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C-1895/2017 vom 29. Mai 2017</w:t>
      </w:r>
    </w:p>
    <w:p>
      <w:r>
        <w:t>Bundesverwaltungsgericht, 2017-05-29, FR</w:t>
      </w:r>
    </w:p>
    <w:p>
      <w:r>
        <w:rPr>
          <w:b/>
        </w:rPr>
        <w:t xml:space="preserve">Quelle: </w:t>
      </w:r>
      <w:r>
        <w:t>https://mcp.opencaselaw.ch/entscheid/bvger_C-1895_2017</w:t>
      </w:r>
    </w:p>
    <w:p>
      <w:r>
        <w:t>FR: TAF C-1895/2017 du 29 mai 2017</w:t>
      </w:r>
    </w:p>
    <w:p>
      <w:r>
        <w:t>IT: TAF C-1895/2017 del 29 maggio 2017</w:t>
      </w:r>
    </w:p>
    <w:p>
      <w:pPr>
        <w:pStyle w:val="Heading2"/>
      </w:pPr>
      <w:r>
        <w:t>Regeste</w:t>
      </w:r>
    </w:p>
    <w:p>
      <w:r>
        <w:t>Rentes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1.1</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1.2</w:t>
      </w:r>
    </w:p>
    <w:p>
      <w:r>
        <w:t>Le Tribunal administratif fédéral examine d'office sa compétence (art. 7 al. 1 PA), respectivement la recevabilité des moyens de droit qui lui sont soumis (art. 31 LTAF ; ATF 133 I 185, consid. 2 et les références citées).</w:t>
      </w:r>
    </w:p>
    <w:p>
      <w:r>
        <w:rPr>
          <w:b/>
        </w:rPr>
        <w:t>E. 1.3</w:t>
      </w:r>
    </w:p>
    <w:p>
      <w:r>
        <w:t>En l'occurrence, déposé en temps utile (art. 20, 21, 22a, 50 PA et art. 60 LPGA), dans les formes requises par la loi (art. 52 PA) par une administrée directement touchée par la décision attaquée (art. 59 LPGA), le recours du 21 mars 2017 est recevable quant à la forme. A juste titre, la Caisse suisse de compensation a transmis le recours formé devant lui le 21 mars 2017 au Tribunal administratif fédéral pour compétence (art. 8 al. 1 PA).</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de la Caisse suisse de compensation du 23 février 2017 confirmant la décision du 16 novembre 2016 rejetant la demande de droit à une rente d'orphelin au sens de la LAVS déposée par la partie recourante. Le Tribunal administratif fédéral doit donc examiner si la recourante, née le .. .. 1966, a droit à une rente suisse d'orphelin suite au décès de son père le .. .. 2016, qui bénéficiait d'une rente AVS suisse.</w:t>
      </w:r>
    </w:p>
    <w:p>
      <w:r>
        <w:rPr>
          <w:b/>
        </w:rPr>
        <w:t>E. 4</w:t>
      </w:r>
    </w:p>
    <w:p>
      <w:r>
        <w:t>La recourante est citoyenne espagnole et domiciliée en Espagne, soit un Etat membre de la Communauté européenne.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modifiant le règlement précité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 sociales (art. 8 ALCP) ne prévoient pas de disposition contraire, la procédure ainsi que les conditions à l'octroi d'une rente suisse d'orphelin sont déterminées exclusivement d'après le droit suisse (ATF 130 V 257 consid. 2.4 ; cf. art. 67- 69 du règlement [CE] n° 883/2004 et art. 61 du règlement [CE] n° 987/2009).</w:t>
      </w:r>
    </w:p>
    <w:p>
      <w:r>
        <w:rPr>
          <w:b/>
        </w:rPr>
        <w:t>E. 5.1</w:t>
      </w:r>
    </w:p>
    <w:p>
      <w:r>
        <w:t>Les enfants dont le père ou la mère est décédé ont droit à une rente d'orphelin (art. 25 al. 1, 1ère phrase, LAVS). Le droit à la rente prend naissance le premier jour du mois suivant le décès du père ou de la mère et s'éteint au 18ème anniversaire de l'orphelin (art. 25 al. 4 LAVS). Néanmoins, pour les enfants qui accomplissent une formation, le droit à la rente s'étend jusqu'au terme de cette formation, mais au plus jusqu'à l'âge de 25 ans révolus (art. 25 al. 5, 1ère phrase, LAVS).</w:t>
      </w:r>
    </w:p>
    <w:p>
      <w:r>
        <w:rPr>
          <w:b/>
        </w:rPr>
        <w:t>E. 5.2</w:t>
      </w:r>
    </w:p>
    <w:p>
      <w:r>
        <w:t>En l'occurrence, la recourante a déposé le 4 novembre 2016 une demande de droit à une rente d'orphelin suite au décès de son père intervenu le .. .. 2016. La recourante, née le .. .. 1966 (cf. copie de la carte d'identité : annexes TAF pce 1 et CSC pce 10/6-7), était donc âgée de 49 ans au décès de son père. Force est de constater que les conditions pour l'octroi d'une rente d'orphelin, en particulier au vu de l'âge de la recourante, ne sont pas réalisées dans le cas d'espèce. C'est donc à raison que la Caisse suisse de compensation a rejeté la demande de droit à une rente d'orphelin déposée par l'intéressée.</w:t>
      </w:r>
    </w:p>
    <w:p>
      <w:r>
        <w:rPr>
          <w:b/>
        </w:rPr>
        <w:t>E. 6.1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6.2</w:t>
      </w:r>
    </w:p>
    <w:p>
      <w:r>
        <w:t>Au vu de ce qui précède, le recours est manifestement infondé et doit par conséquent être rejeté dans un arrêt relevant de la compétence d'un juge unique. La décision litigieuse du 23 février 2017 de la Caisse suisse de compensation est ainsi confirmée.</w:t>
      </w:r>
    </w:p>
    <w:p>
      <w:r>
        <w:rPr>
          <w:b/>
        </w:rPr>
        <w:t>E. 7</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