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C-1891/2019 vom 15. Juni 2021</w:t>
      </w:r>
    </w:p>
    <w:p>
      <w:r>
        <w:t>Bundesverwaltungsgericht, 2021-06-15, DE</w:t>
      </w:r>
    </w:p>
    <w:p>
      <w:r>
        <w:rPr>
          <w:b/>
        </w:rPr>
        <w:t xml:space="preserve">Quelle: </w:t>
      </w:r>
      <w:r>
        <w:t>https://mcp.opencaselaw.ch/entscheid/bvger_C-1891_2019</w:t>
      </w:r>
    </w:p>
    <w:p>
      <w:r>
        <w:t>FR: TAF C-1891/2019 du 15 juin 2021</w:t>
      </w:r>
    </w:p>
    <w:p>
      <w:r>
        <w:t>IT: TAF C-1891/2019 del 15 giugno 2021</w:t>
      </w:r>
    </w:p>
    <w:p>
      <w:pPr>
        <w:pStyle w:val="Heading2"/>
      </w:pPr>
      <w:r>
        <w:t>Regeste</w:t>
      </w:r>
    </w:p>
    <w:p>
      <w:r>
        <w:t>Rentenanspruch</w:t>
      </w:r>
    </w:p>
    <w:p>
      <w:pPr>
        <w:pStyle w:val="Heading2"/>
      </w:pPr>
      <w:r>
        <w:t>Erwägungen</w:t>
      </w:r>
    </w:p>
    <w:p>
      <w:r>
        <w:rPr>
          <w:b/>
        </w:rPr>
        <w:t>E. 1.1</w:t>
      </w:r>
    </w:p>
    <w:p>
      <w:r>
        <w:t>Gemäss Art. 31 VGG (SR 173.32)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Als direkter Adressat ist der Beschwerdeführer durch die angefochtene Verfügung berührt und er kann sich auf ein schutzwürdiges Interesse an deren Aufhebung oder Änderung berufen (Art. 59 ATSG; Art. 48 Abs. 1 VwVG).</w:t>
      </w:r>
    </w:p>
    <w:p>
      <w:r>
        <w:rPr>
          <w:b/>
        </w:rPr>
        <w:t>E. 1.4</w:t>
      </w:r>
    </w:p>
    <w:p>
      <w:r>
        <w:t>Da die Beschwerde im Übrigen frist- und formgerecht (Art 60 Abs. 1 ATSG und Art. 52 Abs. 1 VwVG) eingereicht und der Kostenvorschuss fristgerecht geleistet wurde, ist auf die Beschwerde einzutreten.</w:t>
      </w:r>
    </w:p>
    <w:p>
      <w:r>
        <w:rPr>
          <w:b/>
        </w:rPr>
        <w:t>E. 2.1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28. März 2019 in Kraft standen; weiter aber auch Vorschriften, die zu jenem Zeitpunkt bereits ausser Kraft getreten waren, die aber für die Beurteilung allenfalls früher entstandener Leistungsansprüche von Belang sind.</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2.3</w:t>
      </w:r>
    </w:p>
    <w:p>
      <w:r>
        <w:t>Das Sozialversicherungsgericht stellt bei der Beurteilung einer Streitsache in der Regel auf den bis zum Zeitpunkt des Erlasses der streitigen Verwaltungsverfügung (hier: 28. März 2019) eingetretenen Sachverhalt ab (BGE 132 V 215 E. 3.1.1). Tatsachen, die jenen Sachverhalt seither verändert haben, sollen im Normalfall Gegenstand einer neuen Verwaltungsverfügung sein (BGE 121 V 362 E. 1b).</w:t>
      </w:r>
    </w:p>
    <w:p>
      <w:r>
        <w:rPr>
          <w:b/>
        </w:rPr>
        <w:t>E. 2.4</w:t>
      </w:r>
    </w:p>
    <w:p>
      <w:r>
        <w:t>Der Beschwerdeführer ist Staatsangehöriger von Bosnien und Herzegowina und hat dort seinen Wohnsitz. Es kommt das im Verhältnis zu Bosnien und Herzegowina bis heute gültige Abkommen vom 8. Juni 1962 zwischen der Schweizerischen Eidgenossenschaft und der Föderativen Volksrepublik Jugoslawien über Sozialversicherung (SR 0.831.109.818.1; nachfolgend: Sozialversicherungsabkommen) zur Anwendung.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und die dazugehörige Verwaltungsvereinbarung vom 5. Juli 1963 (SR 0.831.109.808.12) keine im vorliegenden Verfahren relevanten Abweichungen vom Grundsatz der Gleichstellung vor. Demnach beurteilt sich der Anspruch des Beschwerdeführers auf eine Rente der schweizerischen Invalidenversicherung allein aufgrund der schweizerischen Rechtsvorschriften (vgl. Art. 4 des Sozialversicherungsabkommens).</w:t>
      </w:r>
    </w:p>
    <w:p>
      <w:r>
        <w:rPr>
          <w:b/>
        </w:rPr>
        <w:t>E. 3.1</w:t>
      </w:r>
    </w:p>
    <w:p>
      <w:r>
        <w:t>Der Beschwerdeführer hat während 106 Monaten, also mehr als drei Jahren, Beiträge im Sinn von Art. 36 Abs. 1 IVG geleistet, sodass die Anspruchsvoraussetzung der Mindestbeitragsdauer erfüllt ist (vgl. IV-act. 39).</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Ausgangspunkt der Anspruchsprüfung nach Art. 4 Abs. 1 IVG sowie Art. 6 ff. ATSG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3.4.1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3.4.2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Bestehen auch nur geringe Zweifel an ihrer Zuverlässigkeit und Schlüssigkeit, kann darauf nicht abgestellt werden (vgl. Urteil des BGer 9C_743/2015 vom 19. September 2016 E. 4.1 in fine).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3.5</w:t>
      </w:r>
    </w:p>
    <w:p>
      <w:r>
        <w:t>Die Prüfung, ob eine psychische Erkrankung eine rentenbegründende Invalidität zu begründen vermag, hat grundsätzlich anhand eines strukturierten Beweisverfahrens nach BGE 141 V 281 zu erfolgen (BGE 143 V 409 E. 4.5; 143 V 418 E. 6 ff.). Mit BGE 145 V 215 hat das Bundesgericht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Das Bundesgericht hat entschieden, dass fortan - gleich wie bei allen anderen psychischen Erkrankungen - auf der Grundlage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(BGE 145 V 215 E. 6.3 und E. 7). Diese neue Rechtsprechung ist auf alle im Zeitpunkt der Praxisänderung noch nicht erledigten Fälle anzuwenden (vgl. Urteil des BGer 8C_245/2019 vom 16. September 2019 E. 5 mit Hinweis) und somit auch im vorliegenden Fall massgebend.</w:t>
      </w:r>
    </w:p>
    <w:p>
      <w:r>
        <w:rPr>
          <w:b/>
        </w:rPr>
        <w:t>E. 3.5.1</w:t>
      </w:r>
    </w:p>
    <w:p>
      <w:r>
        <w:t>Ausgangspunkt der Prüfung und damit erste Voraussetzung für eine Anspruchsberechtigung bildet eine psychiatrische, lege artis gestellte Diagnose mit Auswirkung auf die Arbeitsfähigkeit (vgl. BGE 141 V 281 E. 2.1; 143 V 418 E. 6 und E. 8.1).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3.5.2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3.5.3</w:t>
      </w:r>
    </w:p>
    <w:p>
      <w:r>
        <w:t>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(BGE 144 V 50 E. 4.3 S. 54 mit Hinweisen; Urteil des BGer 8C_465/2019 vom 12. November 2019 E. 7.3). Von einer lege artis, d.h. auch normorientiert erfolgten medizinischen Schätzung ist aus triftigen Gründen abzuweichen. Solche liegen vor, wenn die medizinisch-psychiatrische Annahme einer Arbeitsunfähigkeit letztlich, im Ergebnis, unter dem entscheidenden Gesichtswinkel von Konsistenz und materieller Beweislast der versicherten, rentenansprechenden Person zu wenig gesichert ist und insofern nicht überzeugt. Dabei ist in Erinnerung zu rufen und es gilt als Leitschnur, dass die ärztliche Beurteilung - von der Natur der Sache her unausweichlich - Ermessenszüge aufweist, die auch den Rechtsanwender begrenzen (BGE 145 V 361 E. 4.3; Urteil des BGer 9C_765/2019 vom 11. Mai 2020 E. 4.2).</w:t>
      </w:r>
    </w:p>
    <w:p>
      <w:r>
        <w:rPr>
          <w:b/>
        </w:rPr>
        <w:t>E. 3.6</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3.7</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w:t>
      </w:r>
    </w:p>
    <w:p>
      <w:r>
        <w:rPr>
          <w:b/>
        </w:rPr>
        <w:t>E. 3.8</w:t>
      </w:r>
    </w:p>
    <w:p>
      <w:r>
        <w:t>Der Rentenanspruch entsteht frühestens nach Ablauf von sechs Monaten nach Geltendmachung des Leistungsanspruchs nach Art. 29 Abs. 1 ATSG, jedoch frühestens im Monat, der auf die Vollendung des 18. Altersjahres folgt (Art. 29 Abs. 1 IVG; vgl. auch BGE 138 V 475 E. 3). Somit ist vorliegend aufgrund der im Mai 2014 (vgl. IV-act. 99) eingereichten Anmeldung ein Leistungsanspruch frühestens ab November 2014 zu prüfen.</w:t>
      </w:r>
    </w:p>
    <w:p>
      <w:r>
        <w:rPr>
          <w:b/>
        </w:rPr>
        <w:t>E. 4</w:t>
      </w:r>
    </w:p>
    <w:p>
      <w:r>
        <w:t>Nachfolgend ist zu prüfen, ob die IVSTA das Leistungsbegehren des Beschwerdeführers zu Recht abgewiesen hat.</w:t>
      </w:r>
    </w:p>
    <w:p>
      <w:r>
        <w:rPr>
          <w:b/>
        </w:rPr>
        <w:t>E. 4.1</w:t>
      </w:r>
    </w:p>
    <w:p>
      <w:r>
        <w:t>Vorweg ist festzuhalten, dass die durch den Versicherungsträger in Bosnien und Herzegowina inzwischen erfolgte Rentenzusprache (vgl. IV-act. 37 und 39; Anspruch auf eine Invalidenrente mit Wirkung ab 6. März 2014) für die Beurteilung des Anspruchs auf eine schweizerische Invalidenrente nicht verbindlich ist, sodass der Beschwerdeführer daraus nichts zu seinen Gunsten ableiten kann. Der Anspruch auf eine schweizerische Invalidenrente ist demnach in freier Würdigung der vorhandenen medizinischen Unterlagen zu prüfen.</w:t>
      </w:r>
    </w:p>
    <w:p>
      <w:r>
        <w:rPr>
          <w:b/>
        </w:rPr>
        <w:t>E. 4.2</w:t>
      </w:r>
    </w:p>
    <w:p>
      <w:r>
        <w:t>Die Vorinstanz stützte sich für die Beurteilung des Gesuchs im Wesentlichen auf folgende Unterlagen:</w:t>
      </w:r>
    </w:p>
    <w:p>
      <w:r>
        <w:rPr>
          <w:b/>
        </w:rPr>
        <w:t>E. 4.2.1</w:t>
      </w:r>
    </w:p>
    <w:p>
      <w:r>
        <w:t>Der Beschwerdeführer reichte diverse Berichte aus seiner Heimat ein, denen die folgenden Diagnosen zu entnehmen sind: Status nach NSTEMI-Infarkt der Myokard-Hinterwand (9. Juni 2012) mit PTCA und Stents in die RCA und den Ramus marginalis (22. Juni 2012), Hypertensive und ischämische Kardiomyopathie, Diabetes mellitus Typ II (bekannt seit 2006), anamnestisch Status nach cerebrovaskulärem Insult mit Lähmung der Arme beidseits (2008), Adipositas, Hypertonie, Hyperlipidämie und andere Angstzustände.</w:t>
      </w:r>
    </w:p>
    <w:p>
      <w:r>
        <w:rPr>
          <w:b/>
        </w:rPr>
        <w:t>E. 4.2.2</w:t>
      </w:r>
    </w:p>
    <w:p>
      <w:r>
        <w:t>Dem polydisziplinären MEDAS-Gutachten der C.______ AG vom 7. November 2016 (IV-act. 148), durchgeführt von Dr. med. D._______, Fachärztin für Allgemeine Innere Medizin, Dr. med. E._______, Facharzt für Innere Medizin und Kardiologie FESC, Dr. med. F._______, Facharzt für Neurologie, Dipl.-Psych. G._______, Fachpsychologin Neuropsychologie FSP, und Dr. med. H._______, Facharzt für Psychiatrie und Psychotherapie, sind folgende Hauptdiagnosen mit Einfluss auf die Arbeitsfähigkeit zu entnehmen: 1) Koronare Herzkrankheit mit St.n. Inferioseptalem Infarkt und St.n. 2-facher Stentimplantation am 20.06.2012, atypische Beschwerden bei Belastbarkeit bis 150 Watt, ohne Auslösen von pectanginösen Beschwerden oder Ischämiezeichen im Begleit-EKG und 2) Ruhe-Vorhoftachykardie, unklarer Ätiologie. Als Nebendiagnosen ohne wesentliche Einschränkung der Arbeitsfähigkeit nannten die Gutachter: 1) Beginnende sensorische Polyneuropathie bei Diabetes mellitus und Vitamin B12-Mangel, 2) Verdacht auf leichte Muskelfunktionsstörung bei Lipidsenkertherapie, 3) Verdacht auf Entwicklung körperlicher Symptome aus psychischen Gründen (ICD-10 F68.0), 4) Schädlicher Gebrauch von Benzodiazepinen (ICD-10 F13.1), 5) Verdacht auf Schlafapnoe-Syndrom, 6) Adipositas Grad I, 7) Diabetes mellitus Typ II, nicht insulinpflichtig und 8) Dyslipidämie. In Bezug auf die Arbeitsfähigkeit führten die Gutachter aus, es bestehe aus kardiologischer Sicht sowohl in der angestammten als auch in einer angepassten Tätigkeit eine Arbeitsunfähigkeit von 25 % seit Juni 2012. Es kämen daher nur Tätigkeiten ohne erhöhte Anforderungen an den Gleichgewichtssinn, ohne dauernde muskuläre mittelschwere Belastung und ständig repetierende Bewegungsabläufe in Frage.</w:t>
      </w:r>
    </w:p>
    <w:p>
      <w:r>
        <w:rPr>
          <w:b/>
        </w:rPr>
        <w:t>E. 4.2.3</w:t>
      </w:r>
    </w:p>
    <w:p>
      <w:r>
        <w:t>Dr. med. I._______, Facharzt für Psychiatrie und Psychotherapie beim RAD, führte in seiner Stellungnahme vom 19. November 2016 (IV-act. 153) aus, auf die Ergebnisse des Gutachtens könne abgestellt werden; es bestünden aus psychiatrischer Sicht keine Einschränkungen der Arbeitsfähigkeit.</w:t>
      </w:r>
    </w:p>
    <w:p>
      <w:r>
        <w:rPr>
          <w:b/>
        </w:rPr>
        <w:t>E. 4.2.4</w:t>
      </w:r>
    </w:p>
    <w:p>
      <w:r>
        <w:t>Dr. med. J._______, Fachärztin für Allgemeinmedizin beim RAD, hielt in ihrer Stellungnahme vom 7. Dezember 2016 (IV-act. 156) fest, es lägen weder eine psychiatrische Diagnose noch Hinweise auf eine Demenz vor. Allerdings hätten die Untersuchungen ergeben, dass der Beschwerdeführer hochdosierte Benzodiazepine einnehme und sich die Blutwerte diesbezüglich im toxischen Bereich befänden. Aus neurologischer Sicht seien die Testresultate nicht logisch/schlüssig. Die festgestellte Verlangsamung lasse sich durch den übermässigen Gebrauch von Benzodiazepinen erklären. Das kardiovaskuläre Risiko sei erhöht und es liege eine Ruhe-Tachykardie vor. Sie attestierte dem Beschwerdeführer eine volle Arbeitsunfähigkeit in der bisherigen Tätigkeit und eine Einschränkung von 25 % in einer angepassten Verweistätigkeit.</w:t>
      </w:r>
    </w:p>
    <w:p>
      <w:r>
        <w:rPr>
          <w:b/>
        </w:rPr>
        <w:t>E. 4.2.5</w:t>
      </w:r>
    </w:p>
    <w:p>
      <w:r>
        <w:t>Dr. med. K._______, Fachärztin für Neurologie beim RAD, bestätigte mit ihrer Stellungnahme vom 23. Dezember 2016 (IV-act. 159), dass gestützt auf die neurologischen und neuropsychologischen Beurteilungen im Gutachten eine organische Ursache für die geklagten kognitiven Beschwerden ausgeschlossen werden könne. Aufgrund der festgestellten Polyneuropathie und der Muskelschmerzen in den Beinen sei die bisherige Tätigkeit als Chauffeur als nicht mehr zumutbar anzusehen. Ebenso wenig vertrage sich eine Chauffeurtätigkeit mit einem Benzodiazepinabusus. In einer leichten, intellektuell anspruchslosen Verweistätigkeit liege eine Arbeitsfähigkeit von 75 % vor.</w:t>
      </w:r>
    </w:p>
    <w:p>
      <w:r>
        <w:rPr>
          <w:b/>
        </w:rPr>
        <w:t>E. 4.2.6</w:t>
      </w:r>
    </w:p>
    <w:p>
      <w:r>
        <w:t>Dr. med. L._______, Fachärztin für Psychiatrie und Psychotherapie beim Medizinischen Dienst der IVSTA, hielt in ihren Stellungnahmen vom 4. Januar 2017 (IV-act. 161) und vom 2. November 2017 (IV-act. 173) fest, es sei keine psychiatrische Diagnose festgestellt worden; es bestünden erhebliche Diskrepanzen zwischen den geschilderten Beschwerden und der klinischen Exploration, ja sogar Hinweise auf Aggravation. Eine Einschränkung bestehe insbesondere aufgrund des Benzodiazepinabusus. Entgegen der Ansicht des Beschwerdeführers lägen keine Hinweise dafür vor, dass die Exploration zu kurz gedauert habe, oder dass das Gutachten unvollständig sei. Es seien keine weiteren Abklärungen notwendig; auch eine stationäre Begutachtung, wie vom Beschwerdeführer vorgeschlagen, würde voraussichtlich zu keinen neuen medizinischen Erkenntnissen führen.</w:t>
      </w:r>
    </w:p>
    <w:p>
      <w:r>
        <w:rPr>
          <w:b/>
        </w:rPr>
        <w:t>E. 4.2.7</w:t>
      </w:r>
    </w:p>
    <w:p>
      <w:r>
        <w:t>Mit den abschliessenden Stellungnahmen von Dr. med. K._______, Fachärztin für Neurologie, vom 15. August 2018 (IV-act. 192) und von Dr. med. L._______, Fachärztin für Psychiatrie und Psychotherapie, vom 16. August 2018 (IV-act. 195) hielten diese unter Würdigung der im Vorbescheidverfahren eingereichten medizinischen Dokumente an ihren bisherigen Stellungnahmen und Schlussfolgerungen fest. Sie wiesen darauf hin, dass die in den eingereichten Berichten genannten Diagnosen bereits im Zeitpunkt der MEDAS-Begutachtung bekannt waren und somit keinen Grund für eine Neubeurteilung bilden würden. In Bezug auf die von den behandelnden Ärzten diagnostizierte vaskuläre Demenz führte Dr. med. K._______ aus, in der durchgeführten MRT (Bericht vom 5. Oktober 2016) habe man keine Läsionen festgestellt, weshalb die Diagnose vaskuläre Demenz nicht in Frage komme. Ein Teil der geklagten Beschwerden könne mit dem Benzodiazepinabusus erklärt werden. Da die behandelnden Ärzte keine Tests zur Beschwerdevalidierung durchgeführt hätten, seien diese nicht in der Lage gewesen, die Aggravation zu erkennen.</w:t>
      </w:r>
    </w:p>
    <w:p>
      <w:r>
        <w:rPr>
          <w:b/>
        </w:rPr>
        <w:t>E. 4.3</w:t>
      </w:r>
    </w:p>
    <w:p>
      <w:r>
        <w:t>Als Hauptdiagnose und ursächlich für die attestierte Einschränkung der Arbeitsfähigkeit nennen die Gutachter eine koronare Herzkrankheit, was nachvollziehbar begründet wurde. Nicht als relevant in Bezug auf die Arbeitsfähigkeit erachten die Gutachter hingegen die vom Beschwerdeführer als einschränkend geschilderten psychischen Beschwerden. Eine Demenz, wie von der behandelnden Ärztin des Beschwerdeführers diagnostiziert, wurde mit einer MRT widerlegt, indem anlässlich dieser keine Veränderungen im Gehirn festgestellt werden konnten. Aus neurologischer Sicht liegt gestützt auf die Testresultate nachgewiesenermassen eine Verlangsamung vor, welche gemäss ärztlicher Einschätzung mit dem übermässigen Gebrauch von Benzodiazepinen erklärt werden kann. Wie bereits ausgeführt (vgl. E. 3.5 hiervor) sind Abhängigkeitssyndrome bzw. Substanzkonsumstörungen, wozu auch ein übermässiger Gebrauch von Benzodiazepinen gehört, nicht zum vornherein invalidenversicherungsrechtlich irrelevant, sondern die Auswirkungen dieses Gesundheitsschadens auf die funktionelle Leistungsfähigkeit sind für die Rechtsanwendenden nachvollziehbar ärztlich festzustellen. Die Frage nach den Auswirkungen sämtlicher psychischer Erkrankungen auf das funktionelle Leistungsvermögen ist grundsätzlich unter Anwendung des strukturierten Beweisverfahrens zu beantworten. Es reicht demnach nicht, wenn die Ärzte die festgestellten Beeinträchtigungen lediglich dem übermässigen Gebrauch von Benzodiazepinen zuschreiben und es damit bewenden lassen. Sondern es ist fachärztlich unter Anwendung der Standardindikatoren zu prüfen, ob eine Benzodiazepinabhängigkeit besteht und inwiefern dieser allfällige Benzodiazepinabusus einen Einfluss auf die Arbeitsfähigkeit hat. In diesem Zusammenhang ist darauf hinzuweisen, dass Dr. med. L._______, Fachärztin für Psychiatrie und Psychotherapie, in ihrer Stellungnahme vom 4. Januar 2017 (IV-act. 161) festgestellt hat, es bestünden Hinweise für das Vorliegen von Aggravation, da die geschilderten Beschwerden zum Teil erheblich von den Ergebnissen der klinischen Exploration abwichen. Diesbezüglich ist festzuhalten, dass die Feststellung von Aggravation, Simulation oder Somatisierung grundsätzlich Sache des psychiatrischen Facharztes ist (vgl. Urteil des BGer 9C_737/2018 vom 15. Februar 2019 E. 5.2). Zudem darf nicht jede Verdeutlichungstendenz, welche das Wesen von Schmerzstörungen und vergleichbaren Leiden mitprägt, mit Aggravation gleichgesetzt werden. Eine Grenzziehung zwischen einer Aggravation und einer blossen Verdeutlichungstendenz ist jedoch heikel, weshalb es hierfür einer einzelfallbezogenen, sorgfältigen Prüfung bedarf und entsprechendes Fachwissen erfordert (vgl. Urteile des BGer 9C_899/2014 vom 29. Juni 2015 E. 4.2 m.H. und 9C_254/2016 vom 7. Juli 2016 E. 3.2.1). Auch wenn vorliegend der Verdacht auf Aggravation von einer Fachärztin in Psychiatrie geäussert wurde, ist darauf hinzuweisen, dass sie den Beschwerdeführer nicht gesehen und den Verdacht lediglich gestützt auf die Akten geäussert hat. Die begutachtenden Ärzte haben in dieser Hinsicht keine eindeutigen Äusserungen gemacht. Dem Teilgutachten Psychiatrie vom 6. Oktober 2016 von Dr. med. H._______, Facharzt für Psychiatrie und Psychotherapie (IV-act. 148 S. 18 ff.) ist allerdings zu entnehmen, dass bei Aufgaben mit geringer Schwierigkeit Ergebnisse auf Zufallsniveau erbracht wurden und bei schwierigeren Aufgaben eine deutlich höhere Rate richtiger Antworten erzielt wurde. Dr. med. H._______ schloss daraus, dass tatsächlich vorhandene Leistungseinbussen auf Grundlage der vorliegenden Testergebnisse nicht möglich sei. Ferner äusserte er den Verdacht, dass allfällige Einschränkungen auf den anhaltend hohen Benzodiazepin-Konsum oder auch auf Aggravation zurückgeführt werden könnten. Im Wissen darum, dass die Feststellung einer Aggravation respektive die Abgrenzung zu einer blossen Verdeutlichungstendenz zuweilen sehr schwierig ist, kann nicht auf den blossen Verdacht respektive auf die lediglich auf den Akten beruhende Einschätzung von Dr. med. L._______ abgestellt werden. Ausserdem führt das Vorliegen von Aggravation gemäss höchstrichterlicher Rechtsprechung ohnehin nicht automatisch zur Verneinung jeglicher versicherten Gesundheitsschädigung, sondern nur insoweit, als die Leistungseinschränkung auf der Aggravation beruht oder als deren Folge nicht mit ausreichender Wahrscheinlichkeit festgestellt werden kann. Hinweise auf Inkonsistenzen, Aggravation oder Simulation rufen jedoch nach einer - vorliegend unterlassenen - vertiefenden Prüfung des funktionellen Schweregrads (vgl. Urteil des BGer 9C_501/2018 vom 12. März 2019 E. 5.1 m.w.H.). Somit ist vorliegend ein Verzicht auf die Durchführung eines strukturierten Beweisverfahrens nicht möglich. Es ist unerlässlich eine Indikatorenprüfung durchzuführen, um ein verlässliches Bild in Bezug auf die Arbeitsfähigkeit des Beschwerdeführers zu erhalten. Dabei ist namentlich abzuklären, ob tatsächlich eine Benzodiazepinabhängigkeit besteht, inwiefern diese Auswirkungen auf die Arbeitsfähigkeit hat, ob auch noch weitere psychische Beeinträchtigungen vorliegen und ob eine allfällige Leistungsminderung krankheitsbedingt ist oder vielmehr auf Aggravation zurückzuführen ist. Zusammenfassend ist daher festzuhalten, dass vorliegend eine interdisziplinäre fachärztliche Beurteilung (kardiologisch, psychiatrisch, internistisch/allgemeinmedizinisch) fehlt, welche die vorhandenen Beschwerden hinreichend und umfassend würdigt und unter Berücksichtigung der bundesgerichtlichen Rechtsprechung geforderten Standardindikatoren die Auswirkungen auf die Arbeitsfähigkeit beurteilt.</w:t>
      </w:r>
    </w:p>
    <w:p>
      <w:r>
        <w:rPr>
          <w:b/>
        </w:rPr>
        <w:t>E. 4.4.1</w:t>
      </w:r>
    </w:p>
    <w:p>
      <w:r>
        <w:t>Gemäss bundesgerichtlicher Rechtsprechung können die Sozialversicherungsgerichte nicht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4.4.2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4.4.3</w:t>
      </w:r>
    </w:p>
    <w:p>
      <w:r>
        <w:t>Hier liegen zwar mehrere vom Bundesverwaltungsgericht zu würdigende Berichte im Recht, die jedoch eine abschliessende Beurteilung der Arbeitsfähigkeit nicht zulassen. Eine Beurteilung ohne eingehende Diskussion der die Arbeitsfähigkeit beeinflussenden Faktoren und ohne die Durchführung eines strukturierten Beweisverfahrens ist im vorliegenden Fall nicht zulässig. Die vorliegende Konstellation hätte zwangsläufig zu einer Präzisierung der vorhandenen Unterlagen führen müssen.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Daher und aufgrund dessen, dass vorliegend aufgrund der Aktenlage der Gesundheitszustand und demnach auch die Arbeitsfähigkeit des Beschwerdeführers nicht abschliessend beurteilt werden kann, sind weitere medizinische Abklärungen im obgenannten Sinn (vgl. E. 4.3 hiervor) anzuordnen.</w:t>
      </w:r>
    </w:p>
    <w:p>
      <w:r>
        <w:rPr>
          <w:b/>
        </w:rPr>
        <w:t>E. 4.4.4</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Dem Beschwerdeführer sind die ihm zustehenden Mitwirkungsrechte einzuräumen (vgl. BGE 137 V 210 E. 3.4.2.9).</w:t>
      </w:r>
    </w:p>
    <w:p>
      <w:r>
        <w:rPr>
          <w:b/>
        </w:rPr>
        <w:t>E. 4.5</w:t>
      </w:r>
    </w:p>
    <w:p>
      <w:r>
        <w:t>Im Ergebnis ist die Beschwerde gutzuheissen und die Verfügung vom 28. März 2019 ist aufzuheben. Die Sache ist zur Durchführung der notwendigen medizinischen Abklärungen, erneuten Prüfung des Leistungsanspruchs und zur Verfügung über den Anspruch des Beschwerdeführers auf Leistungen der schweizerischen Invalidenversicherung an die Vorinstanz zurückzuweisen.</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dem Beschwerdeführer keine Kosten aufzuerlegen. Der vom Beschwerdeführer geleistete Kostenvorschuss in der Höhe von Fr. 800.- ist ihm nach Eintritt der Rechtskraft des vorliegenden Entscheids auf ein von ihm bekannt zu gebendes Konto zurückzuerstatten. Einer unterliegenden Vorinstanz sind gemäss Art. 63 Abs. 2 VwVG ebenso wenig Verfahrenskosten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wobei unnötiger Aufwand nicht entschädigt wird (vgl. Art. 8 Abs. 1 und 2 VGKE).</w:t>
      </w:r>
    </w:p>
    <w:p>
      <w:r>
        <w:rPr>
          <w:b/>
        </w:rPr>
        <w:t>E. 5.3</w:t>
      </w:r>
    </w:p>
    <w:p>
      <w:r>
        <w:t>Der Beschwerdeführer war im vorliegenden Verfahren bis zum 31. Oktober 2019 berufsmässig vertreten, weshalb ihm zu Lasten der unterliegenden Vorinstanz eine Parteientschädigung zuzusprechen ist. Da keine Kostennote eingereicht wurde, ist die Parteientschädigung unter Berücksichtigung des aktenkundigen und gebotenen Aufwands, der Bedeutung der Streitsache und der Schwierigkeit des vorliegend zu beurteilenden Verfahrens, sowie dem durchgeführten einfachen Schriftenwechsel und in Anbetracht der in vergleichbaren Fällen gesprochenen Entschädigungen auf Fr. 1'500.-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