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C-1890/2015 vom 18. Januar 2018</w:t>
      </w:r>
    </w:p>
    <w:p>
      <w:r>
        <w:t>Bundesverwaltungsgericht, 2018-01-18, DE</w:t>
      </w:r>
    </w:p>
    <w:p>
      <w:r>
        <w:rPr>
          <w:b/>
        </w:rPr>
        <w:t xml:space="preserve">Quelle: </w:t>
      </w:r>
      <w:r>
        <w:t>https://mcp.opencaselaw.ch/entscheid/bvger_C-1890_2015</w:t>
      </w:r>
    </w:p>
    <w:p>
      <w:r>
        <w:t>FR: TAF C-1890/2015 du 18 janvier 2018</w:t>
      </w:r>
    </w:p>
    <w:p>
      <w:r>
        <w:t>IT: TAF C-1890/2015 del 18 gennaio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Die Beschwerde ist im Übrigen frist- und formgerecht eingereicht worden (Art. 60 ATSG, Art. 52 VwVG). Da dem Beschwerdeführer mit Verfügung vom 2. September 2015 die beantragte unentgeltliche Prozessführung gewährt wurde (B-act. 20) und folgedessen kein Kostenvorschuss zu leisten war, sind sämtliche Prozessvoraussetzungen erfüllt. Auf die Beschwerde ist daher einzutreten.</w:t>
      </w:r>
    </w:p>
    <w:p>
      <w:r>
        <w:rPr>
          <w:b/>
        </w:rPr>
        <w:t>E. 2.1</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sahen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25. Februar 2015)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Nach Verfügungserlass verfasste ärztliche Berichte können jedoch berücksichtigt werden, wenn sie (rückwirkend) Bezug auf den bereits im Zeitpunkt des Erlasses der angefochtenen Verfügung vorliegenden gesundheitlichen Zustand des Beschwerdeführers nehmen, somit mit dem Streitgegenstand in engem Sachzusammenhang stehen und allenfalls geeignet sind, die Beurteilung im Zeitpunkt des Verfügungserlasses zu beeinflussen (vgl. BGE 116 V 80 E. 6b). Im vorliegenden Verfahren hat der Beschwerdeführer nachträglich Arztberichte von Dr. B._______, Städtisches Klinikum C._______ vom 14. Februar 2017 betreffend die poststationäre Behandlung, Dr. D._______, Radiologie, vom 18. April 2017 betreffend MRT der HWS vom 4. April 2017 sowie einen von Dr. E._______ betreffend den Bericht über die am 14. März 2017 erfolgte Operation Adhaesivprozess re, Paukendrainage li. Soweit ersichtlich betreffen diese Befunde Behandlungen nach dem Zeitpunkt des Erlasses der angefochtenen Verfügung und stehen damit auch nicht in engem Sachzusammenhang.</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Massnahmen beruflicher Art (Berufsberatung, erstmalige berufliche Ausbildung, Umschulung, Arbeitsvermittlung, Kapitalhilfe). Der Anspruch endet spätestens mit dem Ende der Versicherung (Art. 9 Abs. 1bis IVG).</w:t>
      </w:r>
    </w:p>
    <w:p>
      <w:r>
        <w:rPr>
          <w:b/>
        </w:rPr>
        <w:t>E. 4.5.2</w:t>
      </w:r>
    </w:p>
    <w:p>
      <w:r>
        <w:t>Um den Anspruch auf Eingliederungsmassnahmen der IV trotz des Verlusts der Versicherteneigenschaft nach innerstaatlichem Recht zu erhalten, wurde im Rahmen des FZA nachträglich eine Nachversicherungsklausel statuiert (vgl. Anhang VI, Schweiz, Ziffer 9 VO Nr. 1408/71 [in Kraft bis am 31. März 2012], sodann Anhang XI, Schweiz, Ziffer 8 der VO Nr. 883/2004 [in Kraft seit 1. April 2012]). Demnach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Diese (Nachversicherungs-)Norm wurde in Ziffer 1011.2 des Kreisschreibens über das Verfahren zur Leistungsfestsetzung in der AHV/IV (KSBIL; gültig ab 1. Juni 2002, Stand 1. Januar 2015) konkretisiert (vgl. hierzu auch das IV-Rundschreiben Nr. 309). Gemäss der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(vgl. zum Ganzen das Grundsatzurteil BVGer C-3952/2015 [zur Publikation vorgesehen] vom 16. November 2017 E. 6).</w:t>
      </w:r>
    </w:p>
    <w:p>
      <w:r>
        <w:rPr>
          <w:b/>
        </w:rPr>
        <w:t>E. 4.6</w:t>
      </w:r>
    </w:p>
    <w:p>
      <w:r>
        <w:t>Nach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Diese Bedingungen müssen kumulativ gegeben sein; fehlt eine, so entsteht kein Rentenanspruch, selbst wenn die andere erfüllt ist.</w:t>
      </w:r>
    </w:p>
    <w:p>
      <w:r>
        <w:rPr>
          <w:b/>
        </w:rPr>
        <w:t>E. 4.7</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4.8.1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4.8.2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5</w:t>
      </w:r>
    </w:p>
    <w:p>
      <w:r>
        <w:t>Angefochten ist eine Verfügung der IVSTA, in welcher der Antrag des Beschwerdeführers auf Leistungen der Invalidenversicherung abgewiesen worden ist.</w:t>
      </w:r>
    </w:p>
    <w:p>
      <w:r>
        <w:rPr>
          <w:b/>
        </w:rPr>
        <w:t>E. 5.1</w:t>
      </w:r>
    </w:p>
    <w:p>
      <w:r>
        <w:t>Die Vorinstanz begründet die Abweisung des Leistungsanspruchs damit, dass dem Beschwerdeführer eine angepasste leichte Tätigkeit unter Vermeidung der Allergene vollschichtig zumutbar sei. Zudem seien die therapeutischen und präventiven Massnahmen bisher nicht ausgeschöpft.</w:t>
      </w:r>
    </w:p>
    <w:p>
      <w:r>
        <w:rPr>
          <w:b/>
        </w:rPr>
        <w:t>E. 5.2</w:t>
      </w:r>
    </w:p>
    <w:p>
      <w:r>
        <w:t>Der Beschwerdeführer macht im Wesentlichen geltend, dass sein Gesundheitszustand schlechter sei, als von der Vorinstanz angenommen und rügt sinngemäss, die Vorinstanz habe den Sachverhalt ungenügend abgeklärt. Insbesondere seien keine Arbeitsversuche unternommen worden, um abzuklären, ob im Arbeitsumfeld allergische Reaktionen aufträten.</w:t>
      </w:r>
    </w:p>
    <w:p>
      <w:r>
        <w:rPr>
          <w:b/>
        </w:rPr>
        <w:t>E. 6.1</w:t>
      </w:r>
    </w:p>
    <w:p>
      <w:r>
        <w:t>Dem Bundesverwaltungsgericht lagen zum Zeitpunkt des Urteils B-336/2013 vom 11. Juni 2013 folgende massgebenden medizinischen Beurteilungen vor:</w:t>
      </w:r>
    </w:p>
    <w:p>
      <w:r>
        <w:rPr>
          <w:b/>
        </w:rPr>
        <w:t>E. 6.1.1</w:t>
      </w:r>
    </w:p>
    <w:p>
      <w:r>
        <w:t>Im Gutachten nach Aktenlage vom 26. August 2011 von Dr. F._______, Fachärztin für Innere Medizin des ärztlichen Dienstes der J._______ in (...) wird als relevante Gesundheitsstörung ein entzündliches Ekzem beider Hände bei Kontakt mit verschiedenen chemischen Substanzen genannt. Bei Kontakt mit solchen Substanzen müssten Handschuhe getragen werden. Im Leistungsbild wurde eine vollschichtige Erwerbstätigkeit als zumutbar erachtet, wobei arbeitsmedizinisch definierte Hitzearbeit, Belastung durch Nässe, Kälte, Zugluft oder Temperaturschwankungen, Belastungen durch Allergene, Hautbelastungen durch Schmutz oder Feuchtigkeit, Einwirkung von Allergenen auf die Haut auszuschliessen seien. Ergänzend wurde angefügt, bei Arbeiten mit hautbelastenden Stoffen sei die Anwendung geeigneter Schutz- und Pflegemassnahmen angezeigt. Es bestehe auf Dauer eine Leistungseinschränkung für Schmutzarbeiten und Kontakt mit den angeführten Allergenen (act. 6 S. 1).</w:t>
      </w:r>
    </w:p>
    <w:p>
      <w:r>
        <w:rPr>
          <w:b/>
        </w:rPr>
        <w:t>E. 6.1.2</w:t>
      </w:r>
    </w:p>
    <w:p>
      <w:r>
        <w:t>Im medizinischen Beurteilungsbogen von Dr. G._______ vom 15. September 2011 wird als Berufskrankheit ein Kontaktekzem aufgeführt. In der sozialmedizinischen Stellungnahme wurde eine mittelschwere, angepasste Tätigkeit ohne besondere Belastung durch Kälte, Hitze, Nässe und Hautreizungen/Allergene als vollschichtig zumutbar erachtet (act. 6 S. 4-7).</w:t>
      </w:r>
    </w:p>
    <w:p>
      <w:r>
        <w:rPr>
          <w:b/>
        </w:rPr>
        <w:t>E. 6.1.3</w:t>
      </w:r>
    </w:p>
    <w:p>
      <w:r>
        <w:t>Im ausführlichen ärztlichen Bericht E 213 vom 4. Mai 2012 gelangte Prof. Dr. habil. H._______, Facharzt für Haut- und Geschlechtskrankheiten/Allergologie/Umweltmedizin, zur Einschätzung, dem Beschwerdeführer seien mittelschwere Tätigkeiten ohne Nässe vollschichtig zumutbar. Für die zuletzt ausgeübte Tätigkeit bestehe nach den Rechtsvorschriften des Wohnlandes eine 30% Arbeitsunfähigkeit. Eine Besserung der Leistungsfähigkeit könne durch berufliche und medizinische Rehabilitation bewirkt werden (act. 26, S. 1-11).</w:t>
      </w:r>
    </w:p>
    <w:p>
      <w:r>
        <w:rPr>
          <w:b/>
        </w:rPr>
        <w:t>E. 6.1.4</w:t>
      </w:r>
    </w:p>
    <w:p>
      <w:r>
        <w:t>Gestützt auf die medizinische Dokumentation stellte Dr. I._______ des ärztlichen Dienstes der IVSTA am 18. Juli 2012 die Diagnose Kontaktekzem der Hände und Füsse. Es bestehe eine 100% Arbeitsunfähigkeit in der angestammten und eine 100% Arbeitsfähigkeit in einer angepassten Tätigkeit, unter Berücksichtigung der funktionellen Einschränkungen, seit dem 4. Januar 2010. Ergänzend wurde ausgeführt, der Beschwerdeführer könne seine Tätigkeit als Lackierer nicht fortführen. Geplant sei eine Umschulung zum Berufskraftfahrer. Ein dauernder Kontakt mit den Allergenen sei dann ausgeschlossen, sodass diese Tätigkeit als leidensgerecht einzustufen sei und dem Arbeitsamt empfohlen werde (act. 29, S. 1-3). Nachdem der Beschwerdeführer mitgeteilt hatte, dass er die Umschulung zum Berufskraftfahrer nicht weiter fortführen könne (act. 36), wurde Dr. I._______ am 30. August 2012 erneut zur Stellungnahme aufgefordert (act. 37). Dieser teilte am 4. September 2012 mit, es sei bekannt, dass zum Beispiel im Material des Lenkrades allergisierende Lösungsmittel enthalten sein könnten. Zudem gebe es Handschuhe, die als Hautschutz eingesetzt werden könnten. Eine spezialärztliche Begleitung sei sicherlich erforderlich. Seine Beurteilung erfahre dadurch jedoch keine Veränderung (act. 38).</w:t>
      </w:r>
    </w:p>
    <w:p>
      <w:r>
        <w:rPr>
          <w:b/>
        </w:rPr>
        <w:t>E. 6.1.5</w:t>
      </w:r>
    </w:p>
    <w:p>
      <w:r>
        <w:t>In seinem Arztbericht vom 24. September 2012 führte Dr. K._______, Facharzt für Haut- und Geschlechtskrankheiten / Allergologie aus, es seien Allergien gegen Thiuram-Mix, Bronopol, Kobaltclorid, Kaliumdichromat, Mercapto-Mix, Mercaptobenzothiazol und Formaldehyd sowie Tolubalsam bekannt. Der Versicherte habe über ein rasches Auftreten der Handekzeme bei jeder Tätigkeit mit Handschuhen (Latex, Vinyl, Baumwolle), bei Kontakt zu Pappe und jeglichem Kontakt zu Farben berichtet. Es sei in Zukunft mit dem Auftreten von Handekzemen, gegebenenfalls mit generalisierten Streuekzemen beim Kontakt zu den genannten Allergenen zu rechnen. Hierzu gehörten Arbeiten mit Gummihandschuhen, Kontakt zu jeder Art von Farben, Kontakt zu Pappe, wie an Kartons und Verpackungen. Bei der Benutzung von flüssigkeitsdichten Handschuhen sei mit einer Verschlechterung des Befundes an den Händen durch die stehende Flüssigkeit an der Haut in Form eines dyshidrotischen Ekzems zu rechnen (act. 48 und 49). Dr. I._______ des ärztlichen Dienstes schloss aus dem Arztbericht von Dr. K._______ am 8. Oktober 2012, dass dieser keine definitive Arbeitsunfähigkeit für sämtliche Tätigkeiten bestätige. Es scheine, dass Schutzhandschuhe jeglichen Materials keine Lösung seien. Demnach müsse eine Arbeit gefunden werden, bei der kein Kontakt mit den ekzemauslösenden Materialien stattfinde. Dies möge wohl schwierig, jedoch nicht unmöglich sein und müsse beim Versicherten zwingend versucht werden (act. 54). In Ergänzung seines Berichts vom 24. September 2012 (act. 93) führte Dr. K._______ am 22. Januar 2013 aus, der Beschwerdeführer sei in den letzten Monaten wiederholt wegen generalisierten Ekzemschüben mit Befall von Körper und Gesicht in Behandlung gewesen. Zum jetzigen Zeitpunkt sei er arbeitsunfähig. Es sei eine Verschlechterung des Gesamtbildes zu sehen (act. 94).</w:t>
      </w:r>
    </w:p>
    <w:p>
      <w:r>
        <w:rPr>
          <w:b/>
        </w:rPr>
        <w:t>E. 6.1.6</w:t>
      </w:r>
    </w:p>
    <w:p>
      <w:r>
        <w:t>In der Stellungnahme des ärztlichen Dienstes vom 11. April 2013 stellte Dr. L._______, Facharzt Allgemeine Innere Medizin als Diagnose mit Auswirkung auf die Arbeitsfähigkeit Kontaktekzem der Hände und der Füsse, symptomatisch seit 1997, ausgelöst durch Farben, Lacke, Schmierstoffe, Konservierungsmittel und Kobalt. Intermittierend generalisierte Streuekzeme. Vom arbeitsmedizinischen Standpunkt her wurde die Einschätzung von Dr. I._______ des ärztlichen Dienstes bestätigt; die Allergisierung gegen ubiquitär vorkommende Chemikalien verunmögliche zwar sehr viele Tätigkeiten, sei aber nicht per se invalidisierend für sämtliche Tätigkeiten. Die Evaluation allfälliger noch in Frage kommender Tätigkeiten lasse sich jedoch nicht in der Spezialarztpraxis machen, sondern lediglich mittels einer fundierten beruflichen Abklärung. Zur weiteren Beurteilung der Restarbeitsfähigkeit werde folglich nicht primär ein weiteres dermatologisch, allergologisches Gutachten benötigt, sondern es seien Arbeitsversuche in den in Frage kommenden Tätigkeiten vorzunehmen (act. 74).</w:t>
      </w:r>
    </w:p>
    <w:p>
      <w:r>
        <w:rPr>
          <w:b/>
        </w:rPr>
        <w:t>E. 6.2</w:t>
      </w:r>
    </w:p>
    <w:p>
      <w:r>
        <w:t>Nachdem das Bundesverwaltungsgericht mit Urteil B-336/2013 vom 11. Juni 2013 die Sache, unter Hinweis auf die Stellungnahme des ärztlichen Dienstes vom 11. April 2013, zur Feststellung des rechtserheblichen Sachverhalts und insbesondere zur Durchführung einer fundierten beruflichen Abklärung zurückgewiesen hatte, wurden folgende medizinischen und arbeitsmedizinischen Unterlagen zu den Akten gereicht.</w:t>
      </w:r>
    </w:p>
    <w:p>
      <w:r>
        <w:rPr>
          <w:b/>
        </w:rPr>
        <w:t>E. 6.2.1</w:t>
      </w:r>
    </w:p>
    <w:p>
      <w:r>
        <w:t>Mit Stellungnahme an das Sozialgericht M._______ vom 6. September 2013 stellte Dr. K._______ die Diagnose chronisch rezidivierendes Handekzem, multiple Typ IV Allergien, atopische Diathese. Die Erkrankung trete seit 1997 schubweise auf. Die Behandlung eines Schubes sei jeweils nach wenigen Wochen beendet. Es müsse weiter Hautpflege erfolgen. Bei mässigem Hautbefund werde auch zwischen den Schüben mit Kortikoiden therapiert. Eine endgültige Abheilung der Hauterkrankung sei nicht zu erwarten (act. 124).</w:t>
      </w:r>
    </w:p>
    <w:p>
      <w:r>
        <w:rPr>
          <w:b/>
        </w:rPr>
        <w:t>E. 6.2.2</w:t>
      </w:r>
    </w:p>
    <w:p>
      <w:r>
        <w:t>Anlässlich einer klinischen Untersuchung vom 28. Januar 2014 und einer Epicutantestung vom 28. bis 31. Januar 2014 wurde an der Klinik und Poliklinik für Dermatologie des Universitätsklinikums N._______ von Prof. Dr. O._______ und Oberärztin Dr. P._______, Fachärztin für Dermatologie/Allergologie/Umweltmedizin, am 19. März 2014 ein hautärztliches Sachverständigengutachten erstellt. Als Diagnosen wurden atopisches Ekzem, dyshidrotisches Handekzem bei atopischer Diathese, Typ IV Sensibilisierungen auf Thiuram-Mix, Mercatobenzothiazol, Kobalt(II)-chlorid und Kaliumdichromat, Verdacht auf Asthma bronchiale, Unguis incarnatus rechter Grosszehennagel. Bei der aktuellen Testung seien keine weiteren Sensibilisierungen nachgewiesen worden. Die für eine Papierallergie wegweisende Sensibilisierung auf Kolophonium sei nicht nachgewiesen. Bei zukünftigen Tätigkeiten müssten irritative Noxen, einschliesslich häufige Wasserkontakte sowie Kontakte zu den nachgewiesenen Allergenen dringend vermieden werden. Die persönlichen Schutzmassnahmen (Tragen von geeigneten Handschuhen, Schutzkleidung, Hautschutzmitteln) seien noch nicht ausgeschöpft. Bei bekannter Thiuramallergie sei die Verwendung von Vinylhandschuhen oder Akzeleratorfreien Nitrilhandschuhen mit Baumwollhandschuhen als Unterziehhandschuh, zur Vermeidung der Bildung einer feuchten Kammer, zu empfehlen. Eine denkbare Tätigkeit sei im Bürobereich, wobei eine solche Umschulung nicht den Neigungen und subjektiven Fähigkeiten des Versicherten entspreche. Leichte Arbeiten ohne Kontakte zu den nachgewiesenen Allergenen, zu Nässe oder Feuchtigkeit, Schmutz, grosser Hitze oder Kälte könnten unter adäquater dermatologischer Therapie täglich 6 Stunden und mehr ausgeführt werden. Denkbar sei eine Tätigkeit als Pförtner, Sicherheitsdienst oder ähnliches. Es müsse eingeschätzt werden, dass die therapeutischen Optionen nicht ausgeschöpft seien. Es könnten weitere moderne Lokal- und Systemtherapeutika entsprechend des Stufenschemas zur Therapie des atopischen Ekzems eingesetzt werden. Reserven seien bei der Basispflege, regelmässigen dermatologischen Vorstellungen, Annahme von Therapieangeboten, wie für UV-Therapie oder den Möglichkeiten einer stationären Behandlung oder Rehabilitationsmassnahme, die noch nicht genutzt worden seien (act. 155).</w:t>
      </w:r>
    </w:p>
    <w:p>
      <w:r>
        <w:rPr>
          <w:b/>
        </w:rPr>
        <w:t>E. 6.2.3</w:t>
      </w:r>
    </w:p>
    <w:p>
      <w:r>
        <w:t>Der Abschlussbericht RehaAssessment des Beförderungswerks Q._______ vom 12. Dezember 2014 wurde anlässlich einer Berufsfindung vom 24. November 2014 bis 5. Dezember 2014 erstellt und beinhaltet eine arbeitspsychologische, eine arbeitspädagogische sowie eine arbeitsmedizinische Beurteilung (act. 187). Dipl.-Med. R._______, Facharzt für Allgemeinmedizin/Arbeitsmedizin, nannte in seiner arbeitsmedizinischen Beurteilung vom 12. November 2014 als arbeitsmedizinisch relevante Diagnosen Minderbelastbarkeit der Haut im Sinne eines atopischen Ekzems sowie eines allergischen Handekzems bei verschiedenen Allergien, Lungenfunktionsstörung bei Verdacht auf Asthma bronchiale sowie geringe Hörminderung, ohne Beeinträchtigung im Alltagsverhalten. Er gelangte in seiner Beurteilung zum Schluss, dass dem Beschwerdeführer eine leichte bis mittelschwere körperliche Tätigkeit unter Beachtung des negativen Leistungsbildes in wechselnder Körperhaltung vollschichtig zumutbar sei. Im negativen Leistungsbild wurden aufgeführt: Nachtschicht, überwiegendes Sitzen, schwere Arbeit, Heben und Tragen von schweren Lasten mehr als 15 kg, Einwirkung von Nässe, Kälte, Zugluft, starke Temperaturschwankungen, starke Sonneneinstrahlung, Hitzearbeit, Stäube, Gase, Dämpfe, Geruchsbelästigung, Schmutzarbeit, hautreizende Substanzen, Arbeiten mit Gummistiefeln, -handschuhen, Anforderungen an volles Hörvermögen, taktgebundene Arbeit, Arbeiten unter Zeitdruck, Tätigkeiten in Lebensmittelbereichen, Arbeiten an laufenden Maschinen, Arbeiten mit Starkstrom, Arbeiten mit Absturzgefahr (auf Leitern und Gerüsten) sowie Lärmarbeiten. Der Versicherte befinde sich in regelmässiger ärztlicher Therapie. Eine medikamentöse Dauertherapie sei erforderlich. Schliesslich wurde vor Beginn der Massnahme zur Teilhabe am Arbeitsleben eine längere Erprobungsphase empfohlen (act. 187 S. 13-15). Die Einschätzung wurde mit einer medizinischen Tauglichkeitsbeurteilung für bestimmte Berufsfelder ergänzt (act. 187 S. 16-19). Dr. S._______, Diplompsychologin gelangte in ihrer arbeitspsychologischen Beurteilung vom 4. Dezember 2014 zum Schluss, dass das intellektuelle Gesamtpotenzial des Beschwerdeführers ihn befähige, Qualifizierungen auf eher einfachem Anforderungsniveau zu bewältigen. Es sei dringend ein Training der kognitiven Stützfunktionen voranzustellen, um sowohl die Merkfähigkeit als auch die Konzentrationsfähigkeit zu schulen. Begleitende fachpädagogische und -psychologische Hilfen würden als notwendig erachtet. Es werde insgesamt empfohlen, den Versicherten im geschützten Rahmen eines Berufsförderungswerkes zu qualifizieren. Ein vorbereitender Lehrgang sei zu empfehlen, um Wissensdefizite aufzudecken, Wissenslücken zu schliessen und bei der Erarbeitung von Lernstrategien zu unterstützen (act. 187 S. 3-5). Aus den arbeitspädagogischen Stellungnahmen vom 3. und 5. Dezember 2014 geht hervor, dass der Versicherte bei der Erprobung im beruflichen Handlungsfeld Handel/Dienstleistung mit einer Summe von 75 von 100 Punkten ein befriedigendes Ergebnis von 2,9 (von 6) erreichte, womit seine Leistung den Anforderungen im Allgemeinen entspricht (act. 187 S. 7 und 8). Bei der Erprobung im beruflichen Handlungsfeld Wirtschaft/Verwaltung erreichte der Versicherte mit 62,5 von 100 Punkten ein ausreichendes Ergebnis von 3,7 (von 6). Seine Leistung wies folglich zwar Mängel auf, entsprach aber im Ganzen noch den Anforderungen (act. 187 S. 9 und 10). Schliesslich besitzt der Versicherte gemäss Grunderprobung im Grundmodul + vom 1. Dezember 2014 EDV- Kenntnisse auf Stufe A1 und A2 (einfache Nutzung), keine Englisch-Kenntnisse, kein technisches Grundverständnis und ein elementares wirtschaftliches Grundverständnis (act. 187 S. 11). Zusammenfassend wurde festgehalten, der Versicherte könne sich eine überbetriebliche Qualifizierung zum Kaufmann für Büromanagement vorstellen. Zu diesem Zweck werde eine überbetriebliche Bildungsmassnahme in einem Berufsförderungswerk als besonders effektiv und Erfolg versprechend erachtet. Zudem werde ein verlängerter 5-monatiger Reha-Vorbereitungslehrgang zur Schaffung aller bedeutsamen Grundvoraussetzungen, zur massiven Leistungsentwicklung, zur allgemeinen Belastungserprobung, zum Beheben der Wissensdefizite in den Grundlagenfächern, zur Gewöhnung an die Lern- und Leistungssituation und des Trainings der Vereinbarkeit von Familie und Ausbildung sowie Steigerung der Merk- und Konzentrationsfähigkeit empfohlen. Der Versicherte müsse in der Vorbereitungsphase eine massive Leistungsentwicklung zeigen und somit nachweisen, dass er den Anforderungen einer längerfristigen Qualifizierung zum Kaufmann für Büromanagement gewachsen sei. Sollte diese Leistungsentwicklung ausbleiben, müsse über eine Qualifizierung auf einem niedrigeren Anforderungsniveau diskutiert werden (act. 187 S. 2).</w:t>
      </w:r>
    </w:p>
    <w:p>
      <w:r>
        <w:rPr>
          <w:b/>
        </w:rPr>
        <w:t>E. 6.2.4</w:t>
      </w:r>
    </w:p>
    <w:p>
      <w:r>
        <w:t>Gestützt auf die medizinischen und arbeitsmedizinischen Unterlagen beurteilte am 22. Januar 2015 Dr. L._______ des ärztlichen Dienstes der IVSTA, dass die Einschätzungen denjenigen von Dr. I._______ des ärztlichen Dienstes entsprächen (act. 194).</w:t>
      </w:r>
    </w:p>
    <w:p>
      <w:r>
        <w:rPr>
          <w:b/>
        </w:rPr>
        <w:t>E. 6.3</w:t>
      </w:r>
    </w:p>
    <w:p>
      <w:r>
        <w:t>Zusammenfassend kann festgehalten werden, dass hinsichtlich des Gesundheitszustandes des Beschwerdeführers sowie der verbliebenen Restarbeitsfähigkeit im Wesentlichen Einigkeit besteht. Im Sachverständigengutachten des Universitätsklinikums N._______ vom 19. März 2014 (act. 155) wurde das bekannte Hautleiden, mit Ausnahme von Bronopol, bestätigt. Der Beschwerdeführer reagierte zudem auf die bereits bekannten Allergene, doch sind keine neuen hinzugekommen. Entsprechend wurde eine vollständige Arbeitsunfähigkeit für sämtliche mit den entsprechenden Expositionen verbundenen Tätigkeiten festgestellt. Demgegenüber wurde eine volle Restarbeitsfähigkeit in Verweistätigkeiten ohne entsprechende Expositionen festgestellt. Schliesslich wurde darauf hingewiesen, dass noch nicht sämtliche zur Verfügung stehenden präventiven und therapeutischen Optionen genutzt wurden. Diese Schlussfolgerungen entsprechen denjenigen des Gutachtens nach Aktenlage der J._______ vom 26. August 2011 sowie dem ärztlichen Bericht von Prof. Dr. habil. H._______ vom 4. Mai 2012. Die gesundheitliche Tauglichkeit des Beschwerdeführers in einer angepassten Tätigkeit wird auch im Abschlussbericht zum RehaAssesment des Beförderungswerks Q._______ vom 12. Dezember 2014 mit den dazugehörigen arbeitspsychologischen, arbeitspädagogischen sowie arbeitsmedizinischen Stellungnahmen bescheinigt. Indem in der arbeitsmedizinischen Beurteilung die Notwendigkeit einer medikamentösen Dauertherapie erwähnt wird, wird die Einschätzung im Sachverständigengutachten des Universitätsklinikums N._______, dass hinsichtlich der Behandlung der Hautbeschwerden noch Spielraum bestehe, implizit bestätigt. Die gesundheitlichen Einschätzungen decken sich folglich im Wesentlichen auch mit den Schlussfolgerungen in den Stellungnahmen des ärztlichen Dienstes sowie mit der medizinischen Dokumentation, die vor dem Urteil des Bundesverwaltungsgerichts B-336/2013 vom 11. Juni 2013 zu den Akten zu Grunde lag.</w:t>
      </w:r>
    </w:p>
    <w:p>
      <w:r>
        <w:rPr>
          <w:b/>
        </w:rPr>
        <w:t>E. 7.1</w:t>
      </w:r>
    </w:p>
    <w:p>
      <w:r>
        <w:t>Der Beschwerdeführer rügt, die Vorinstanz habe nicht abgeklärt, ob die als zumutbar erachteten Verweistätigkeiten im kaufmännischen Bereich aufgrund seines Krankheitsbildes überhaupt möglich wären. Auch die grundsätzliche Eignung zu einer solchen Verweistätigkeit sei nicht geprüft worden. Er selber erachte es, angesichts seiner Beschwerden, als sehr unwahrscheinlich, dass eine Tätigkeit im kaufmännischen Bereich tatsächlich möglich sei. Die Vorinstanz vertritt demgegenüber die Auffassung, dass die versicherungsmässigen Voraussetzungen für schweizerische Eingliederungsmassnahmen beim in Deutschland ansässigen Beschwerdeführer nicht erfüllt seien, weshalb die Kosten von beruflichen Massnahmen nicht durch die Invalidenversicherung übernommen werden könnten.</w:t>
      </w:r>
    </w:p>
    <w:p>
      <w:r>
        <w:rPr>
          <w:b/>
        </w:rPr>
        <w:t>E. 7.2</w:t>
      </w:r>
    </w:p>
    <w:p>
      <w:r>
        <w:t>Die Vorinstanz hat im Rahmen der Würdigung der Arbeitsfähigkeit zu prüfen, ob die Eingliederungsfähigkeit bzw. die Selbsteingliederungsfähigkeit der versicherten Person gegeben ist. Erweist sich der medizinische Sachverhalt nicht als verlässlich feststehend und lückenlos und/oder die Eingliederungsfähigkeit als fraglich, sind diesbezüglich weitere Abklärungen nötig, gegebenenfalls unter Beizug der Fachpersonen der beruflichen Integration. Die Eingliederungsfrage ist prioritär und von Amtes wegen zu prüfen, woran grundsätzlich nichts ändert, wenn sich die versicherte Person im Ausland befindet. Die Vorinstanz hat somit vorgängig abzuklären, ob und in welchem Mass der Versicherte infolge seines Gesundheitszustandes auf dem ihm nach seinen Fähigkeiten offen stehenden ausgeglichenen Arbeitsmarkt zumutbarerweise erwerbstätig sein könnte. Diese Abklärung kann auch Massnahmen zur Durchführung der Eingliederung umfassen. Die Vorinstanz hat den Anspruch auf Eingliederungsmassnahmen infolge der Ausreise des Beschwerdeführers nach Deutschland verneint. Wie bereits dargelegt (vorne E. 4.5.1 und 4.5.2) endet der Anspruch auf Eingliederungsmassnahmen mit dem Ende der Versicherung (Art. 9 Abs. 1bis IVG). Der in Deutschland wohnhafte Beschwerdeführer war seit 2006 mangels Wohnsitzes und Erwerbstätigkeit in der Schweiz (vgl. Formular E 205 act. 13) nicht mehr obligatorisch versichert (Art. 1b IVG i.V.m. Art. 1a Abs. 1 Bst. a und b AHVG[SR 831.10]). Nachdem der Beschwerdeführer infolge seiner gesundheitlichen Beeinträchtigungen gezwungen war, seine Erwerbstätigkeit in Deutschland aufzugeben (vgl. vorne Sachverhalt A), erfüllt er die Voraussetzungen der im Anhang XI (Schweiz) Ziffer 8 VO Nr. 883/2004 staatsvertraglich normierten Nachversicherungsklausel nicht. Demzufolge hat der Beschwerdeführer keinen Anspruch auf Durchführung von Eingliederungsmassnahmen in der Schweiz, wie von der Vorinstanz richtig erkannt.</w:t>
      </w:r>
    </w:p>
    <w:p>
      <w:r>
        <w:rPr>
          <w:b/>
        </w:rPr>
        <w:t>E. 7.3</w:t>
      </w:r>
    </w:p>
    <w:p>
      <w:r>
        <w:t>Die Vorinstanz hat die Eingliederung des Beschwerdeführers in Deutschland abgeklärt, indem sie beim Berufsförderwerk Q._______ vom 24. November 2014 bis 5. Dezember 2014 eine fundierte berufliche Abklärung durchführen liess (vorne E. 6.2.3). Im Abschlussbericht RehaAssessment vom 12. Dezember 2014 (act. 187) werden im Hinblick auf die ins Auge gefasste Neuorientierung und Eignung des Beschwerdeführers im kaufmännischen Bereich weitere Massnahmen Abklärungen empfohlen, so ein vorbereitender Lehrgang zur Aufdeckung von Wissensdefiziten, Schliessung von Wissenslücken und zur Erarbeitung von Lernstrategien für die Qualifizierung im kaufmännischen Bereich. Damit wären grundsätzlich entsprechende Eingliederungsmassnahmen wie namentlich berufliche Massnahmen zu prüfen (vgl. vorne E. 4.5.1), auf welche, wie in Erwägung 7.2 erwähnt, der Beschwerdeführer jedoch keinen Anspruch hat. Statt dessen hat die Vorinstanz den Beschwerdeführer aufgefordert selber um Eigliederungsmassnahmen am Wohnsitz besorgt zu sein und ist damit in ihrer anspruchsabweisenden Verfügung davon ausgegangen, dass dem Beschwerdeführer Verweisungstätigkeiten im kaufmännischen und bürotechnischen Bereich zumutbar seien. Diese Verweisungstätigkeiten setzten aber eine entsprechende Umschulung voraus, weshalb sich die Vorinstanz nicht darauf berufen kann. Vielmehr hätte sie zur Beantwortung der Frage nach dem Rentenanspruch konkrete Verweisungstätigkeiten bezeichnen müssen, die dem Beschwerdeführer ohne Umschulung zumutbar und realistisch möglich sind. In dieser Hinsicht werden im Gutachten des Universitätsklinikums N._______ vom 19. März 2014 (vgl. vorne E. 6.2.2) als Verweisungstätigkeiten ohne Umschulung Pförtner und Sicherheitsdienst erwähnt (vgl. act. 155 S. 12). Gestützt darauf hätte die Vorinstanz einen neuen Einkommensvergleich vornehmen müssen, nachdem der Einkommensvergleich vom 23. August 2012 auf Verweisungstätigkeiten beruht, welche dem Beschwerdeführer gemäss den zwischenzeitlich vorliegenden medizinischen Berichten nicht möglich sind.</w:t>
      </w:r>
    </w:p>
    <w:p>
      <w:r>
        <w:rPr>
          <w:b/>
        </w:rPr>
        <w:t>E. 7.4</w:t>
      </w:r>
    </w:p>
    <w:p>
      <w:r>
        <w:t>Der rechtserhebliche Sachverhalt erweist sich nach dem Gesagten im vorliegenden Verfahren als ungenügend abgeklärt (vgl. Art. 43 ff. ATSG und Art. 12 VwVG). Die angefochtene Verfügung ist deshalb aufzuheben und die Sache an die Vorinstanz zurückzuweisen. Diese hat für den Beschwerdeführer konkrete Verweisungstätigkeiten zu bezeichnen, welche keine Umschulung erfordern. Anschliessend hat sie einen Einkommensvergleich vorzunehmen und über den Rentenanspruch in einer neuen Verfügung zu entscheiden.</w:t>
      </w:r>
    </w:p>
    <w:p>
      <w:r>
        <w:rPr>
          <w:b/>
        </w:rPr>
        <w:t>E. 8</w:t>
      </w:r>
    </w:p>
    <w:p>
      <w:r>
        <w:t>Zu befinden bleibt über die Verfahrenskosten und eine allfällige Parteinentschädigung.</w:t>
      </w:r>
    </w:p>
    <w:p>
      <w:r>
        <w:rPr>
          <w:b/>
        </w:rPr>
        <w:t>E. 8.1</w:t>
      </w:r>
    </w:p>
    <w:p>
      <w:r>
        <w:t>Das Bundesverwaltungsgericht auferlegt gemäss Art. 63 Abs. 1 und Abs. 3 VwVG die Verfahrenskosten in der Regel der unterliegenden Partei. Eine Rückweisung gilt praxisgemäss als Obsiegen der Beschwerde führenden Partei (BGE 132 V 215 E. 6). Der Vorinstanz sind keine Verfahrenskosten aufzuerlegen (Art. 63 Abs. 2 VwVG).</w:t>
      </w:r>
    </w:p>
    <w:p>
      <w:r>
        <w:rPr>
          <w:b/>
        </w:rPr>
        <w:t>E. 8.2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Der Rechtsvertreter hat mit seiner Kostennote vom 18. Mai 2017 einen Zeitaufwand von 17.07 Stunden zu Fr. 200.- zuzüglich Barauslagen von Fr. 136.55 und somit Fr. 3'550.55 in Rechnung gestellt, was angemessen erscheint. Die Mehrwertsteuer ist nur für Dienstleistungen geschuldet, die im Inland gegen Entgelt erbracht werden, nicht jedoch im vorliegenden Fall, in dem die Dienstleistung für den Beschwerdeführer mit Wohnsitz im Ausland erbracht worden ist (vgl. Art. 1 Abs. 2 in Verbindung mit Art. 8 und 18 Abs. 1 des Mehrwertsteuergesetzes vom 12. Juni 2009 [MWSTG, SR 641.20] sowie Art. 9 Abs. 1 Bst. c VGKE). Demzufolge kann die in Rechnung gestellte Mehrwertsteuer von Fr. 284.- nicht berücksichtigt werden. Die unterliegende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