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C-1889/2008 vom 10. Dezember 2009</w:t>
      </w:r>
    </w:p>
    <w:p>
      <w:r>
        <w:t>Bundesverwaltungsgericht, 2009-12-10, FR</w:t>
      </w:r>
    </w:p>
    <w:p>
      <w:r>
        <w:rPr>
          <w:b/>
        </w:rPr>
        <w:t xml:space="preserve">Quelle: </w:t>
      </w:r>
      <w:r>
        <w:t>https://mcp.opencaselaw.ch/entscheid/bvger_C-1889_2008</w:t>
      </w:r>
    </w:p>
    <w:p>
      <w:r>
        <w:t>FR: TAF C-1889/2008 du 10 décembre 2009</w:t>
      </w:r>
    </w:p>
    <w:p>
      <w:r>
        <w:t>IT: TAF C-1889/2008 del 10 dicembre 2009</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LTAF. En particulier, les décisions rendues par l'Office de l'assurance-invalidité pour les assurés résidant à l'étranger (OAIE)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cette loi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de l'accord,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et de la LPGA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4</w:t>
      </w:r>
    </w:p>
    <w:p>
      <w:r>
        <w:t>Le recourant a présenté sa demande de rente le 20 septembre 2006.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se limiter à examiner si le recourant avait droit à une rente le 20 septembre 2005 (12 mois avant le dépôt de la demande) ou si le droit à une rente était né entre cette date et le 11 janvier 2008, date de la décision attaquée marquant la limite dans le temps du pouvoir d'examen de l'autorité de recours (ATF 130 V 445 consid. 1.2 et 1.2.1).</w:t>
      </w:r>
    </w:p>
    <w:p>
      <w:r>
        <w:rPr>
          <w:b/>
        </w:rPr>
        <w:t>E. 5</w:t>
      </w:r>
    </w:p>
    <w:p>
      <w:r>
        <w:t>Tout requérant doit remplir cumulativement les conditions suivantes pour avoir droit à une rente de l'assurance invalidité suisse : être invalide au sens de la LPGA/LAI ett avoir versé des cotisations à l'AVS/AI durant au moins une année (art. 36 LAI en vigueur jusqu'au 31 décembre 2007), respectivement à compter du 1er janvier 2008 durant trois années au total, dont au moins une en Suisse, auprès d' une assurance sociale assimilée d'un Etat membre de l'Union européenne (UE) ou de l'Association européenne de libre échange [(AELE), FF 2005 p. 4291 ; art. 45 du règlement 1408/71]. En l'occurrence, le recourant a versé des cotisations à l'AVS/AI suisse pendant plus d'une année et plus de trois années au total et remplit, partant, la condition de la durée minimale de cotisations. Il reste dès lors à examiner si l'intéressé est 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celle-ci n'est pas objectivement surmontable (art. 7 al. 2 LPGA dans sa nouvelle teneur en vigueur depuis le 1er janvier 2008).</w:t>
      </w:r>
    </w:p>
    <w:p>
      <w:r>
        <w:rPr>
          <w:b/>
        </w:rPr>
        <w:t>E. 6.2</w:t>
      </w:r>
    </w:p>
    <w:p>
      <w:r>
        <w:t>Aux termes de l'art. 28 al. 1 LAI (art. 28 al. 2 LAI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L'art. 29 al. 2 LAI prévoit que le droit à la rente prend naissance au plus tôt à l'échéance d'une période de six mois à compter de la date à laquelle l'assuré a fait valoir son droit aux prestations conformément à l'art. 29 al. 1, LPGA, mais pas avant le mois qui suit le 18e anniversaire de l'assuré. Le droit ne prend pas naissance tant que l'assuré peut faire valoir son droit à une indemnité journalière au sens de l'art. 22 LAI.</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7.3</w:t>
      </w:r>
    </w:p>
    <w:p>
      <w:r>
        <w:t>L'art. 69 du règlement du 17 janvier 1961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7.4</w:t>
      </w:r>
    </w:p>
    <w:p>
      <w:r>
        <w:t>Après son retour en Espagne, A._______ a repris une activité lucrative en tant que maçon indépendant, occupation qu'il a interrompue le 18 mai 2004 pour raison de maladie. Depuis cette date, il n'a par repris d'activité lucrative et n'a pas fait valoir en avoir rechercher une. Au vu de la cessation de l'activité lucrative, il convient de se référer, à l'instar de l'autorité intimée, à l'appréciation des médecins.</w:t>
      </w:r>
    </w:p>
    <w:p>
      <w:r>
        <w:rPr>
          <w:b/>
        </w:rPr>
        <w:t>E. 8</w:t>
      </w:r>
    </w:p>
    <w:p>
      <w:r>
        <w:t>Il ressort des pièces médicales versées au dossier de la cause pendant l'instruction de la demande que les diagnostics suivants ont été posés: douleurs thoraciques atypiques, BPCO légère à modérée, HPTA, hyperlipidémie, gonarthrose légère à modérée et état anxio-dépressif avec somatisation. En ce qui concerne la période antérieure au 1er janvier 2008, la let. a de l'art. 29 al. 1 LAI est dès lors inapplicable, eu égard au fait qu'il ne s'agit pas là d'un état de santé stabilisé; seule peut entrer en considération la let. b de cette disposition légale prévoyant une période d'attente d'une année à partir du moment où l'assuré a présenté une incapacité de travail de 40% sans interruption notable.</w:t>
      </w:r>
    </w:p>
    <w:p>
      <w:r>
        <w:rPr>
          <w:b/>
        </w:rPr>
        <w:t>E. 9</w:t>
      </w:r>
    </w:p>
    <w:p>
      <w:r>
        <w:t>Selon sa prise de position du 24 octobre 2007, le médecin du Service médical de l'OAIE a estimé que A._______ ne pouvait se prévaloir d'aucune incapacité de travail dans son activité habituelle. Se fondant sur cette appréciation, l'OAIE a conclu qu'il n'existait ni d'invalidité au sens des dispositions de la LAI ni, partant, de droit à une rente. Ce point est fondamentalement contesté par le recourant qui allègue subir une incapacité durable et absolue, conformément à la décision des autorités espagnoles compétentes et à l'appréciation du médecin rapporteur des assurances sociales espagnoles. Dans son rapport E 213, la Drsse B._______ a observé un déficit fonctionnel uniquement en relation avec l'état anxio-dépressif à longue évolution, ce dernier empêchant, d'un point de vue psychiatrique, l'exercice d'une activité lucrative quelle qu'elle soit. Elle ne relève toutefois ni de symptômes psychotiques ni de déficit de perception. De l'avis du médecin de l'OAIE, ce diagnostic est également le seul qui puisse, en l'état, avoir une influence considérable sur la capacité de travail de l'assuré, les diagnostics somatiques énumérés ci-dessus n'ayant aucune incidence invalidante. En effet, la suspicion de maladie coronarienne sur douleurs thoraciques n'était pas confirmée, les facteurs de risque cardiovasculaire étaient limités et contrôlés par une médication adéquate et la gonarthrose modérée n'impliquait aucune limitation fonctionnelle. En ce qui concerne plus spécifiquement l'état anxio-dépressif, le Tribunal de céans relève que les certificats psychiatriques produits décrivent un état dépressif chronique avec somatisation. Si, dans les certificats relatifs à 2005 (pces 24 à 37) l'incapacité de travail du recourant est reconnue uniquement en fonction de son activité habituelle de maçon, ce qui permet d'en déduire que d'autres activités auraient été raisonnablement exigibles, les certificats médicaux de mars et de juin 2006 (pces 37, 41 et 44) ainsi que le rapport de synthèse des médecins des assurances sociales espagnoles du 14 juillet 2006, relèvent que l'assuré a nécessité de deux hospitalisations en urgence pour aggravation de sa patologie psychiatrique avec augmentation de la thérapie médicamenteuse et par conséquence l'incapacité de travail totale se justifie pour toute activité. Cela étant, le Tribunal de céans observe qu'en l'occurrence le rapport du Dr C._______ du Service médical de l'OAIE, dans lequel il conclut à une capacité de travail entière du recourant dans son ancienne activité, n'apparaît pas suffisamment circonstancié. En effet, il ne fait aucune mention des hospitalisations précitées ni s'exprime sur l'éventuelle évolution vers une aggravation de la patologie psychiatrique que semblent attester les documents médicaux de 2006. En l'état donc, l'ensemble des pièces de nature médicale au dossier ne remplit pas les exigences posées par le Tribunal fédéral en la matière (ATF 125 V 352 consid. 3a et réf. cit.). Aussi le Tribunal administratif fédéral ne peut-il se prononcer et se doit-il, en application de l'art. 61 PA, d'admettre partiellement le recours, d'annuler la décision entreprise et de renvoyer le dossier à l'autorité intimée afin qu'elle établisse par tous moyens utiles, notamment une expertise psychiatrique à effectuer auprès des médecins des assurances sociales espagnoles, les informations nécessaires à une évaluation de l'incapacité de travail du recourant pendant la période en examen (cf. consid. 4) et jusqu'à la naissance du droit à une rente de l'assurance-vieillesse (art. 30 LAI).</w:t>
      </w:r>
    </w:p>
    <w:p>
      <w:r>
        <w:rPr>
          <w:b/>
        </w:rPr>
        <w:t>E. 10</w:t>
      </w:r>
    </w:p>
    <w:p>
      <w:r>
        <w:t>Vu l'issue de la cause, il n'est pas perçu de frais de procédure (art. 63 al. 1 et 2 PA, art. 6 let. b du règlement du 21 février 2008 concernant les frais, dépens et indemnités fixés par le Tribunal administratif fédéral [FITAF, RS 173.320.2]). L'avance de frais de CHF 300.-- versée par le recourant lui sera remboursée. Bien que le recourant ait obtenu gain de cause, il n'a ni eu recours à un mandataire professionnel ni encouru des frais particulièrement élevés et nécessaires à la cause, de sorte qu'il ne lui est allouée aucune indemnité à titre de dépens (art. 64 al. 1 PA ; art. 7 et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