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C-1888/2012 vom 23. Juli 2013</w:t>
      </w:r>
    </w:p>
    <w:p>
      <w:r>
        <w:t>Bundesverwaltungsgericht, 2013-07-23, FR</w:t>
      </w:r>
    </w:p>
    <w:p>
      <w:r>
        <w:rPr>
          <w:b/>
        </w:rPr>
        <w:t xml:space="preserve">Quelle: </w:t>
      </w:r>
      <w:r>
        <w:t>https://mcp.opencaselaw.ch/entscheid/bvger_C-1888_2012</w:t>
      </w:r>
    </w:p>
    <w:p>
      <w:r>
        <w:t>FR: TAF C-1888/2012 du 23 juillet 2013</w:t>
      </w:r>
    </w:p>
    <w:p>
      <w:r>
        <w:t>IT: TAF C-1888/2012 del 23 luglio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2012/21 consid. 5.1 et 2011/43 consid. 6.1).</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 p. 563).</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 La procédure d'approbation fédérale suppose donc que le canton se soit préalablement déclaré disposé à délivrer l'autorisation requise.</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ATF 137 I 128 consid. 4.3 p. 132s.;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w:t>
      </w:r>
    </w:p>
    <w:p>
      <w:r>
        <w:t>En l'espèce, l'examen des pièces du dossier révèle que A._______ réside en Suisse depuis le 14 juin 2004, date du dépôt de sa demande d'asile et qu'il remplit donc les conditions temporelles posées à l'application de l'art. 14 al. 2 let. a LAsi. Par ailleurs, le canton de Genève est habilité à octroyer à l'intéressé une autorisation de séjour sur son territoire, compte tenu de son attribution à ce canton en application de la loi sur l'asile (cf. art. 14 al. 2 phr. 1 LAsi). Le lieu de séjour du recourant a par ailleurs toujours été connu des autorités, si bien que l'intéressé remplit également la condition posée à l'art. 14 al. 2 let. b LAsi. En outre, le dossier du prénommé a été transmis à l'ODM pour approbation sur proposition de l'OCP du 7 juin 2011, conformément à l'art. 14 al. 3 LAsi. Il reste donc à examiner si la situation de l'intéressé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 6.Dans l'argumentation de son recours, A._______ a mis en exergue la durée de son séjour en Suisse, son intégration socioprofessionnelle, ainsi que son bon comportement. 6.1 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C-7824/2009 du 12 décembre 2011 consid. 7.2, C-2836/2010 du 22 septembre 2011 consid. 6.1 et C-3332/2010 du 21 mars 2011 consid. 6.1; cf. en outre l'arrêt du TAF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17 août 2010, l'intéressé se trouve sous le coup d'une décision de refus d'asile et de renvoi exécutoire et ne séjourne en Suisse qu'à la faveur d'une simple tolérance cantonale (cf. ATAF 2007/45 précité, consid. 6.3, et 2007/44 consid. 5.2; voir également l'arrêt du TAF C-5302/2010 du 10 décembre 2010 consid. 6).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précité,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C-5302/2010 précité, consid. 7). 6.2 S'agissant de l'intégration socioprofessionnelle de A._______, force est de constater que, comparée à celle de la moyenne des étrangers présents en Suisse depuis de nombreuses années, celle-ci ne revêt aucun caractère exceptionnel. Le recourant s'est certes créé certaines attaches professionnelles dans ce pays, y a suivi diverses formations (notamment en informatique) et n'y a pas défavorablement attiré l'attention des autorités. Sans remettre en cause les efforts accomplis par le prénommé pour s'impliquer dans la vie économique suisse, il convient de noter que, depuis son arrivée en Suisse, le recourant a bénéficié durant près de quatre ans et demi de prestations de l'assistance sociale et qu'il n'a acquis son indépendance financière qu'en février 2009. Dans ces circonstances, nonobstant ses efforts louables pour se prendre en charge, on ne saurait considérer que le recourant puisse se prévaloir d'une intégration professionnelle particulièrement réussie en Suisse. Force est de constater en outre que le requérant n'a pas acquis des connaissances ou des qualifications spécifiques que seule la poursuite de son séjour en Suisse pourrait lui permettre de mettre en oeuvre. Partant, l'on ne saurait retenir que ses attaches professionnelles sur territoire helvétique soient à ce point profondes qu'il ne puisse plus raisonnablement envisager un retour dans son pays. 6.3 Sur un autre plan, il ne ressort pas du dossier que, durant son séjour en Suisse, A._______ se serait spécialement investi dans la vie associative et culturelle de son canton ou de sa commune de résidence, en participant activement à des sociétés locales par exemple. En conséquence, il convient également de relever que l'intéressé ne jouit pas d'une intégration particulièrement marquée au niveau social et culturel. Cela étant, bien que le recourant se soit bien comporté en Suisse et paraisse s'être adapté à son nouvel environnement de vie dans ce pays, il apparaît que ces éléments ne sont pas, en eux-mêmes, révélateurs d'attaches particulièrement étroites et profondes avec la Suisse. 6.4 Dans son pourvoi, le recourant s'est également prévalu de motifs médicaux, en produisant une attestation établie le 12 janvier 2011 par les HUG et selon laquelle il souffrait, à son arrivée en Suisse en 2004, d'un état dépressif sévère et d'un syndrome de stress post-traumatique et selon laquelle une stabilisation de sa situation administrative en Suisse permettrait de consolider l'amélioration de son état de santé qu'un traitement médical et un soutien psychologique régulier avait permis d'atteindre.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constituer un cas de rigueur grave. De même, l'étranger qui entre pour la première fois en Suisse en souffrant déjà d'une sérieuse atteinte à la santé ne saurait se fonder sur ce motif médical pour réclamer la reconnaissance d'un cas de rigueur (cf. arrêt du Tribunal administratif fédéral C-4884/2009 du 3 mai 2011 consid. 6.3.1 et jurisprudence citée). En l'espèce, il apparaît que le recourant s'est déjà prévalu des mêmes motifs médicaux dans le cadre de sa procédure d'asile. Or, c'est ici le lieu de rappeler que, dans son arrêt du 17 août 2010, le Tribunal est arrivé à la conclusion que les troubles de la santé dont se prévalait le recourant ne constituaient pas un obstacle à l'exécution de son renvoi. Dans ces circonstances, l'attestation médicale du 12 janvier 2011, laquelle pose un diagnostic identique à celui du certificat médical établi par les HUG le 11 juin 2007, n'est pas de nature à établir que la situation médicale du recourant constituerait un obstacle à sa réintégration dans son pays d'origine. 6.5 Il s'impose de rappeler enfin que le séjour du recourant en Suisse l'a pas rendu totalement étranger à sa patrie. On ne saurait en effet considérer que ce pays, où il a passé la majeure partie de son existence, lui soit devenu à ce point étranger qu'il ne serait plus en mesure, après une période de réadaptation, d'y retrouver ses repères. Le recourant s'y trouvera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6.6 En conséquence, l'examen de l'ensemble des circonstances de l'espèce amène le Tribunal à la conclusion que le recourant n'a pas atteint en Suisse un degré d'intégration particulièrement poussé au sens de l'art. 14 al. 2 LAsi et que c'est à bon droit que l'ODM a refusé de donner son approbation à l'octroi d'une autorisation de séjour en sa faveur. 7.Il résulte de ce qui précède que la décision de l'ODM du 28 février 2012 est conforme au droit. En conséquence, le recours est rejeté. Vu l'issue de la cause, il y a lieu de mettre les frais de procédure à la charge du recourant, conformément à l'art. 63 al. 1 PA en relation avec le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