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C-1881/2015 vom 6. August 2015</w:t>
      </w:r>
    </w:p>
    <w:p>
      <w:r>
        <w:t>Bundesverwaltungsgericht, 2015-08-06, FR</w:t>
      </w:r>
    </w:p>
    <w:p>
      <w:r>
        <w:rPr>
          <w:b/>
        </w:rPr>
        <w:t xml:space="preserve">Quelle: </w:t>
      </w:r>
      <w:r>
        <w:t>https://mcp.opencaselaw.ch/entscheid/bvger_C-1881_2015</w:t>
      </w:r>
    </w:p>
    <w:p>
      <w:r>
        <w:t>FR: TAF C-1881/2015 du 6 août 2015</w:t>
      </w:r>
    </w:p>
    <w:p>
      <w:r>
        <w:t>IT: TAF C-1881/2015 del 6 agosto 2015</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d'autorisation de séjour pour formation prononcées par le SEM - lequel constitue une unité de l'administration fédérale telle que définie à l'art. 33 let. d LTAF - sont susceptibles de recours au Tribunal, qui statue définitivement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2.1</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Le litige porte sur le prononcé du 6 février 2015 par lequel l'autorité inférieure, d'une part, n'a pas autorisé l'entrée en Suisse d'A._______ et, d'autre part, a refusé de donner son approbation à l'octroi d'une autorisation de séjour pour formation en faveur de l'intéressée.</w:t>
      </w:r>
    </w:p>
    <w:p>
      <w:r>
        <w:rPr>
          <w:b/>
        </w:rPr>
        <w:t>E. 2.4</w:t>
      </w:r>
    </w:p>
    <w:p>
      <w:r>
        <w:t>Le Tribunal de céans rappellera dès lors les règles régissant l'approbation à l'octroi d'une autorisation de séjour pour formation (cf. consid. 4 infra), puis il s'attachera à examiner si les conditions pertinentes pour un semblable prononcé sont réalisées dans le cas d'espèce (cf. consid. 5 infra).</w:t>
      </w:r>
    </w:p>
    <w:p>
      <w:r>
        <w:rPr>
          <w:b/>
        </w:rPr>
        <w:t>E. 3</w:t>
      </w:r>
    </w:p>
    <w:p>
      <w:r>
        <w:t>Il sied au préalable de vérifier si l'autorité inférieure avait la compétence de refuser d'approuver l'octroi d'une autorisation de séjour en faveur de l'intéressée.</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Conformément à l'art. 85 al. 1 let. a de l'ordonnance du 24 octobre 2007 relative à l'admission, au séjour et à l'exercice d'une activité lucrative (OASA, RS 142.201),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En outre, en vertu de l'art. 85 al. 3 OASA, l'autorité cantonale en matière d'étranger peut soumettre, pour approbation, une décision au SEM pour qu'il vérifie si les conditions prévues par le droit fédéral sont remplies.</w:t>
      </w:r>
    </w:p>
    <w:p>
      <w:r>
        <w:rPr>
          <w:b/>
        </w:rPr>
        <w:t>E. 3.2</w:t>
      </w:r>
    </w:p>
    <w:p>
      <w:r>
        <w:t>Dans ce contexte, le SEM a émis des directives indiquant les matières que les cantons doivent soumettre à son approbation (Directives et circulaires du SEM, version d'octobre 2013 actualisée le 1er juillet 2015, publiées sur le site internet www.sem.admin.ch &gt; Publications &amp; service &gt; Directives et circulaires &gt; I. Domaine des étrangers [site internet consulté en août 2015]). En particulier, le chiffre 1.3.1.2.2 let. a desdites directives prévoit notamment qu'il a y lieu de soumettre à l'approbation du SEM les demandes d'autorisation de séjour pour formation lorsque l'étranger est un ressortissant de l'un des états mentionnés dans l'annexe « Etranger admis en vue d'une formation ou d'un perfectionnement » (publiée sur le site internet www.sem.admin.ch Publications &amp; service Directives et circulaires I. Domaine des étrangers 1. Procédure et compétences [site internet consulté en août 2015]).</w:t>
      </w:r>
    </w:p>
    <w:p>
      <w:r>
        <w:rPr>
          <w:b/>
        </w:rPr>
        <w:t>E. 3.3</w:t>
      </w:r>
    </w:p>
    <w:p>
      <w:r>
        <w:t>En l'espèce, A._______ est une ressortissante du Cameroun, pays qui figure dans l'annexe précitée (cf. consid. 3.2 supra), l'autorisation de séjour ne lui a pas été octroyée par une décision prise sur recours par une instance cantonale de recours et le Service de la population du canton de Vaud a soumis sa décision du 18 novembre 2014 à l'approbation du SEM conformément aux bases légales et à la jurisprudence (cf. les arrêts du TF 2C_146/2014 du 30 mars 2015 consid. 4.4 [destiné à la publication] et 2C_634/2014 du 24 avril 2015 consid. 3.2). Il s'ensuit que le SEM et, a fortiori, le Tribunal de céans ne sont pas liés par les conclusions dudit service (cf. arrêt du TF 2C_146/2014 précité consid. 4.3.1 s.).</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4.2</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4.3</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4.4</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 Malgré la modification de l'art. 27 LEtr, entrée en vigueur le 1er janvier 2011 (cf. sur cette question arrêt du TAF C-3139/2013 du 10 mars 2014 consid. 6.2.1), les autorités continuent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 FF 2010 373, 385, et art. 23 al. 2 OASA). Ce rapport fait référence à ce sujet à un éventuel comportement abusif.</w:t>
      </w:r>
    </w:p>
    <w:p>
      <w:r>
        <w:rPr>
          <w:b/>
        </w:rPr>
        <w:t>E. 4.5</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TAF C-4292/2014 du 16 juillet 2015 consid. 7.2.2 et les références citées).</w:t>
      </w:r>
    </w:p>
    <w:p>
      <w:r>
        <w:rPr>
          <w:b/>
        </w:rPr>
        <w:t>E. 4.6</w:t>
      </w:r>
    </w:p>
    <w:p>
      <w:r>
        <w:t>Indépendamment des considérations qui précèdent, il importe de souligner que l'art. 27 LEtr est une disposition rédigée en la forme potestative (ou "Kann-Vorschrift") et qu'en conséquence, même si la recourante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al. 1 LEtr et 23 al. 2 OASA.</w:t>
      </w:r>
    </w:p>
    <w:p>
      <w:r>
        <w:rPr>
          <w:b/>
        </w:rPr>
        <w:t>E. 4.7</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Selon la circulaire du SEM Reconnaissance des écoles privées inscrites au «Registre des écoles privées en Suisse» au sens de l'art. 24 de l'OASA (circulaire publiée sur le site internet www.sem.admin.ch &gt; Publications &amp; service &gt; Directives et circulaires &gt; I. Domaine des étrangers &gt; 5 Séjour sans activité lucrative [site internet consulté en août 2015]), les écoles inscrites au registre des écoles privées suisses (cf. site internet &lt; http://www.swissprivateschoolregister.ch &gt;) sont présumées garantir une offre de formation et de perfectionnement adaptée au sens de l'art. 24 al. 1 OASA. Le fait de ne pas être inscrit dans ce registre n'est toutefois pas rédhibitoire, puisque dite inscription ne fonde qu'une présomption et qu'une école qui n'y serait pas inscrite peut être considérée comme remplissant les conditions après un examen du dossier par les autorités.</w:t>
      </w:r>
    </w:p>
    <w:p>
      <w:r>
        <w:rPr>
          <w:b/>
        </w:rPr>
        <w:t>E. 5</w:t>
      </w:r>
    </w:p>
    <w:p>
      <w:r>
        <w:t>En l'espèce, il sied d'examiner si les conditions d'octroi d'une autorisation de séjour pour formation sont remplies (cf. consid. 5.1 infra), puis si c'est à juste titre que l'autorité inférieure a refusé d'octroyer dite autorisation de séjour (cf. consid. 5.2 infra). 5.1.1 Le Tribunal constate en effet que la recourante a été admise pour suivre les cours dispensés par l'école CANVAS à Bussigny, de sorte que l'établissement précité a reconnu son aptitude à suivre la formation en question (cf. attestation d'inscription du 8 octobre 2014 et attestation d'étude-admissibilité du 14 juillet 2014). Concernant ses ressources financières, le Tribunal retient que la recourante ne dispose d'aucun revenu personnel mais que sa tante et tutrice, domiciliée à New York et travaillant pour une organisation non gouvernementale dépendante de l'ONU, s'est engagée à assurer le financement du séjour helvétique et de la formation de sa nièce et pupille (cf. attestation de prise en charge financière du 7 octobre 2014 signée à l'Ambassade de Suisse à New York) et que l'écolage de la première année d'un montant de CHF 10'790.- a déjà été payé le 7 octobre 2014 (cf. attestation de paiement d'écolage non datée). Concernant le logement, l'école CANVAS s'est engagée à assister la recourante dans ses recherches "une fois le visa obtenu et avant son arrivée en Suisse" (cf. attestation de la directrice de l'école CANVAS du 20 octobre 2014). Le Tribunal ne met pas non plus en doute le niveau de formation dont bénéficie l'intéressée pour suivre la formation envisagée, notamment eu égard au diplôme BTS obtenu à Tunis le 11 février 2014 et au fait que l'école CANVAS a émis une attestation d'admissibilité aux études datée du 14 juillet 2014. 5.1.2 En conséquence, les conditions fixées par l'art. 27 al. 1 LEtr sont en l'état remplies par la recourante. En outre, la recourante fait valoir, pour motiver sa demande, sa volonté de venir en Suisse en vue d'acquérir une formation complémentaire, puis de retourner au Cameroun ouvrir une entreprise dans le domaine de la mode. Le Tribunal ne saurait dès lors, à première vue, contester que le séjour envisagé en Suisse par l'intéressée ait pour objectif premier de continuer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de la recourante au sens de l'art. 23 al. 2 OASA (cf. consid. 4.4 supra). 5.1.3 Enfin, l'école CANVAS n'est pas inscrite dans le Registre des écoles privées en Suisse (registre consulté en août 2015) et il ne saurait dès lors être présumé qu'elle remplit les conditions de l'art. 24 OASA (cf. consid. 4.7 supra). Il ressort notamment des pièces au dossier que l'école offre des cours adaptés, a un programme d'enseignement clair et qu'elle est accréditée auprès de la Fédération européenne des écoles, lui permettant de décerner des titres de fin d'études conformes aux exigences de l'Union Européenne. De la sorte, il y a lieu de retenir que dite institution remplit les conditions légales, ce que ni l'autorité cantonale ni l'autorité inférieure n'ont par ailleurs contesté.</w:t>
      </w:r>
    </w:p>
    <w:p>
      <w:r>
        <w:rPr>
          <w:b/>
        </w:rPr>
        <w:t>E. 5.2</w:t>
      </w:r>
    </w:p>
    <w:p>
      <w:r>
        <w:t>Il sied dès lors d'examiner s'il y a lieu d'octroyer l'autorisation de séjour pour formation requise, étant rappelé qu'il n'existe pas de droit à une telle obtention même si les conditions légales sont toutes remplies (cf. consid. 4.6 supra).</w:t>
      </w:r>
    </w:p>
    <w:p>
      <w:r>
        <w:rPr>
          <w:b/>
        </w:rPr>
        <w:t>E. 5.2.1</w:t>
      </w:r>
    </w:p>
    <w:p>
      <w:r>
        <w:t>Les conditions, telles que fixées aux art. 27 al 1 LEtr et 23 OASA étant remplies (cf. consid. 5.1 supra), le Tribunal a toute latitude pour décider s'il est opportun que la recourante puisse poursuivre sa formation en Suisse. En d'autres termes, le Tribunal peut parfaitement substituer sa propre appréciation à celle de l'autorité inférieure si les éléments au dossier le conduisent à une conclusion différente.</w:t>
      </w:r>
    </w:p>
    <w:p>
      <w:r>
        <w:rPr>
          <w:b/>
        </w:rPr>
        <w:t>E. 5.2.2</w:t>
      </w:r>
    </w:p>
    <w:p>
      <w:r>
        <w:t>Dans ce contexte, le Tribunal constate qu'A._______ a pris un engagement ferme de quitter la Suisse à l'échéance de sa formation (cf. courrier de la recourante du 22 octobre 2014), celui-ci ressortant également de sa volonté "de concrétiser [s]on projet professionnel dès [s]on retour au Cameroun", ou du fait qu'"au terme de [s]es études, [elle retournera] au Cameroun (...)" ou encore de réussir sa "vie dès [s]on retour au Cameroun" (cf. lettre de motivation du 23 octobre 2014). Par ailleurs, le soutien reçu par la recourante de sa tante et tutrice, domiciliée à New York et travaillant pour une organisation non gouvernementale dépendante de l'ONU, se doit d'être relevé. En effet, cette dernière a apparemment toujours subvenu aux besoins d'A._______ et s'est toujours souciée de la formation de l'intéressée (cf. lettre de motivation du 23 octobre 2014 et courrier de sa tante du 2 janvier 2015). Elle l'accompagne actuellement dans ses démarches d'autorisation de séjour pour formation, notamment en se portant garante et en finançant dite formation, et s'est engagée à soutenir sa pupille jusqu'à ce que celle-ci puisse s'installer à son compte au Cameroun (cf. courrier de sa tante du 2 janvier 2015). La recourante affirme puiser dans ce soutien une "motivation supplémentaire pour poursuivre [ses] études de manière sérieuse et réussir parce [qu'elle] le lui doi[t]" (cf. lettre de motivation du 23 octobre 2014), se déclarant au surplus être une personne honnête qui respecte ses engagements. Il sied également de relever que la formation qu'A._______ désire entreprendre en Suisse est cohérente avec la formation suivie au Cameroun (brevet professionnel au Cameroun en 2010 avec une spécialisation dans la couture) et en Tunisie en 2014 (diplôme BTS de styliste et modéliste). De même, elle s'insère en prémisse d'un projet entrepreneurial concret, à savoir créer une entreprise à son retour au Cameroun et ainsi pouvoir former des jeunes, donner du travail à ses compatriotes et devenir une référence en matière de mode camerounaise (cf. lettre de motivation du 23 octobre 2014, lettre d'intention de la banque X._______ du 5 janvier 2015, courrier de sa tante du 2 janvier 2015 et courrier de soutien de l'école CANVAS du 30 décembre 2014). Certes, la recourante dispose d'ores et déjà d'un brevet professionnel réussi au Cameroun en 2010 (avec une spécialisation dans la couture), d'un diplôme BTS (de styliste et modéliste) passé en Tunisie en 2014 et ces formations lui ont déjà permis d'effectuer des stages en entreprise (cf. curriculum vitae de la recourante et les attestations de stages versées au dossier). L'obtention d'un bachelor européen DEESMOD en stylisme et technique de mode n'apparaît ainsi pas absolument indispensable pour lui permettre de s'intégrer sur le marché du travail dans son pays. Cependant, le Tribunal relève à cet égard que la formation envisagée en Suisse lui apportera une maîtrise avancée des outils technologiques et informatiques dans la création de mode (cf. lettre de motivation du 23 octobre 2014 et prise de position de la recourante du 29 décembre 2014) et qu'elle ne pourrait pas acquérir dans son pays. De plus, il appert du programme de cours que l'intéressée acquerra des connaissances importantes en matière d'industrialisation et de marketing qui lui seront précieuses pour réaliser son projet entrepreneurial. En conséquence, la formation envisagée, d'une part, permet à la recourante d'accéder à de nouvelles connaissances, pour lesquelles ses formations antérieures sont pré-requises (cf. en ce sens attestation d'étude-admissibilité du 14 juillet 2014) et, d'autre part, ne constitue pas un bis repetita d'une formation antérieure. Certes, encore, comme relevé à juste titre par l'autorité inférieure, la recourante ne saurait, au vu de la formation entreprise, prétendre avoir accès au marché du travail en Suisse à l'issue de sa formation (cf. arrêt du TAF C-4995/2011 du 21 mai 2012 consid. 6.2.1). Toutefois, telle n'est pas son intention et il n'y a pas lieu de lui en faire grief, comme il n'y a rien à objecter au choix de formation de la recourante qui est partie vers le domaine de la mode plutôt que vers les hautes technologies par exemple. Certes, l'autorité inférieure fait valoir à juste titre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pour ceux déjà au bénéfice d'une première formation acquise dans leur pays d'origine, qui désirent acquérir un perfectionnement professionnel constituant un prolongement direct de leur formation de base désireux d'acquérir une première formation en Suisse ou un perfectionnement professionnel constituant un prolongement direct de leur formation de base (cf. consid. 4.5 supra). Cela étant, l'établissement dans lequel elle est inscrite, à savoir l'école CANVAS, présente certaines particularités : ses coûts sont à charge des candidats et ce type d'institution choisit de manière très sélective les candidats non européens qu'elle entend accueillir en son sein (cf. courrier de soutien de l'école CANVAS du 30 décembre 2014). Il n'y a donc pas en l'occurrence d'encombrement qui justifierait de se montrer excessivement restrictif.</w:t>
      </w:r>
    </w:p>
    <w:p>
      <w:r>
        <w:rPr>
          <w:b/>
        </w:rPr>
        <w:t>E. 5.3</w:t>
      </w:r>
    </w:p>
    <w:p>
      <w:r>
        <w:t>Au vu des éléments qui précèdent et compte tenu du large pouvoir d'appréciation dont dispose l'autorité en la matière (cf. consid. 4.6 supra), le Tribunal ne partage pas l'avis de l'autorité inférieure et approuve l'octroi de l'autorisation de séjour pour formation de la recourante, tout en attirant l'attention de cette dernière sur le fait que dite autorisation lui est accordée uniquement pour suivre la formation annoncée sur une période de trois ans, à savoir son bachelor européen DEESMOD en stylisme et technique de mode auprès de l'école CANVAS et en lui rappelant le caractère temporaire de ce séjour et qu'il est en conséquence attendu de sa part qu'elle quitte la Suisse au terme de sa formation.</w:t>
      </w:r>
    </w:p>
    <w:p>
      <w:r>
        <w:rPr>
          <w:b/>
        </w:rPr>
        <w:t>E. 6</w:t>
      </w:r>
    </w:p>
    <w:p>
      <w:r>
        <w:t>Bien qu'elle succombe, l'autorité inférieure n'a pas à supporter de frais de procédure (cf. art. 63 al. 2 PA). Obtenant gain de cause, la recourante n'en supporte pas non plus (cf. art. 63 al. 1 a contrario et al. 3 PA) et a droit à des dépens (cf. art. 64 al. 1 PA en relation avec l'art. 7 du règlement du 21 février 2008 concernant les frais, dépens et indemnités fixés par le Tribunal administratif fédéral [FITAF, RS 173.320.2]). En l'absence de note d'honoraires produite, le Tribunal de céans est fondé à estimer ceux-ci. Compte tenu de l'importance de l'affaire, du degré de difficulté de cette dernière et de l'ampleur du travail accompli par le mandataire, le Tribunal retient, au regard des art. 8 ss FITAF, que le versement d'un montant de 1'500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