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C-186/2013 vom 19. November 2013</w:t>
      </w:r>
    </w:p>
    <w:p>
      <w:r>
        <w:t>Bundesverwaltungsgericht, 2013-11-19, FR</w:t>
      </w:r>
    </w:p>
    <w:p>
      <w:r>
        <w:rPr>
          <w:b/>
        </w:rPr>
        <w:t xml:space="preserve">Quelle: </w:t>
      </w:r>
      <w:r>
        <w:t>https://mcp.opencaselaw.ch/entscheid/bvger_C-186_2013</w:t>
      </w:r>
    </w:p>
    <w:p>
      <w:r>
        <w:t>FR: TAF C-186/2013 du 19 novembre 2013</w:t>
      </w:r>
    </w:p>
    <w:p>
      <w:r>
        <w:t>IT: TAF C-186/2013 del 19 novembre 2013</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w:t>
      </w:r>
    </w:p>
    <w:p>
      <w:r>
        <w:t>Dans un grief d'ordre formel qu'il convient d'examiner en premier lieu, le recourant se plaint d'une violation de son droit d'être entendu.</w:t>
      </w:r>
    </w:p>
    <w:p>
      <w:r>
        <w:rPr>
          <w:b/>
        </w:rPr>
        <w:t>E. 3.1</w:t>
      </w:r>
    </w:p>
    <w:p>
      <w:r>
        <w:t>Le droit d'être entendu, dont la garantie se trouve inscrite à l'art. 29 al. 2 de la Constitution fédérale de la Confédération suisse du 18 avril 1999 (Cst., RS 101), comprend le droit pour le justiciable de prendre connaissance du dossier, de s'exprimer sur les éléments pertinents avant qu'une décision ne soit prise touchant sa situation juridique,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(cf. ATF 135 I 187 consid. 2.2, 133 I 270 consid. 3.1, 132 V 368 consid. 3.1, 132 II 485 consid. 3.2, 129 II 497 consid. 2.2 et références citées).</w:t>
      </w:r>
    </w:p>
    <w:p>
      <w:r>
        <w:rPr>
          <w:b/>
        </w:rPr>
        <w:t>E. 3.2</w:t>
      </w:r>
    </w:p>
    <w:p>
      <w:r>
        <w:t>Dans son pourvoi du 14 janvier 2013, A._______ allègue que l'autorité intimée a violé son droit d'être entendu en ne procédant pas à l'audition des personnes dont il avait demandé le témoignage, alors que cela lui paraît nécessaire à l'établissement des faits.</w:t>
      </w:r>
    </w:p>
    <w:p>
      <w:r>
        <w:rPr>
          <w:b/>
        </w:rPr>
        <w:t>E. 3.2.1</w:t>
      </w:r>
    </w:p>
    <w:p>
      <w:r>
        <w:t>Une partie ne peut exiger d'être entendue oralement en procédure administrative, celle-ci étant en principe écrite (cf. arrêt du Tribunal fédéral 1C_323/2011 du 12 octobre 2011 consid. 2.2; cf. également l'arrêt du Tribunal administratif fédéral C 1087/2011 du 30 avril 2012 consid. 3.2.2). De plus, il n'est procédé à l'audition de parties ou de témoins que si de telles mesures d'instruction paraissent indispensables à l'établissement des faits de la cause (cf. arrêt du Tribunal fédéral 1C_323/2011 précité, ibid.). En outre,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la jurisprudence citée).</w:t>
      </w:r>
    </w:p>
    <w:p>
      <w:r>
        <w:rPr>
          <w:b/>
        </w:rPr>
        <w:t>E. 3.2.2</w:t>
      </w:r>
    </w:p>
    <w:p>
      <w:r>
        <w:t>En l'occurrence, comme exposé ci-après, le Tribunal considère que les éléments essentiels sur lesquels l'ODM a fondé son appréciation ressortent clairement du dossier et ne nécessitaient donc aucun complément d'instruction. Il était donc fondé à renoncer aux mesures d'instruction demandées. En outre, il sied de relever que le recourant n'a pas fait usage de la possibilité offerte par l'autorité inférieure de déposer les déclarations écrites des personnes dont il demandait l'audition.</w:t>
      </w:r>
    </w:p>
    <w:p>
      <w:r>
        <w:rPr>
          <w:b/>
        </w:rPr>
        <w:t>E. 3.3</w:t>
      </w:r>
    </w:p>
    <w:p>
      <w:r>
        <w:t>Dans le cadre de la procédure de recours, A._______ a réitéré sa requête tendant à l'audition de son ex-épouse et des trois autres témoins. En l'occurrence, le Tribunal estime que les faits de la cause sont suffisamment établis par les pièces figurant au dossier, de sorte qu'il ne s'avère pas indispensable de donner suite à la requête formulée par le recourant en vue de l'audition des quatre témoins. En particulier, le Tribunal ne voit pas ce que des explications orales supplémentaires de la part de ces personnes apporteraient à la présente affaire, au vu des développements précédents. A noter que le Tribunal a octroyé au recourant, par ordonnance du 17 juillet 2013, un délai au 16 août 2013 pour lui faire parvenir les déclarations écrites de son ex-épouse, auquel il n'a pas donné suite. C'est le lieu de rappeler ici que le Tribunal est fondé à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arrêt du Tribunal administratif fédéral C 7793/2010 du 15 juillet 2011 consid. 8 et jurisprudence citée). Or, tel est précisément le cas en l'espèce.</w:t>
      </w:r>
    </w:p>
    <w:p>
      <w:r>
        <w:rPr>
          <w:b/>
        </w:rPr>
        <w:t>E. 3.4</w:t>
      </w:r>
    </w:p>
    <w:p>
      <w:r>
        <w:t>Le recourant fait également grief à l'ODM de ne pas avoir spécifiquement motivé pourquoi il a étendu les effets de l'annulation de la naturalisation à sa fille.</w:t>
      </w:r>
    </w:p>
    <w:p>
      <w:r>
        <w:rPr>
          <w:b/>
        </w:rPr>
        <w:t>E. 3.4.1</w:t>
      </w:r>
    </w:p>
    <w:p>
      <w:r>
        <w:t>Le droit d'être entendu donne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(cf. notamment ATF 136 I 229 consid. 5.2.1, 134 I 83 consid. 4.1, 134 I 140 consid. 5.3 et jurisprudence citée, ainsi que l'arrêt du Tribunal fédéral 6F_1/2010 du 20 mai 2010 consid. 3; ATAF 2010/35 consid. 4.1.2). Elle peut ainsi passer sous silence ce qui, sans arbitraire, lui paraît à l'évidence non établi ou sans pertinence (cf. arrêt du Tribunal fédéral 5P.408/2004 du 10 janvier 2005 consid. 2.2 et références citées). Le Tribunal fédéral a précisé à cet égard que l'on ne saurait exiger des autorités administratives, qui doivent se montrer expéditives et qui sont appelées à prendre de nombreuses décisions, qu'elles les motivent de façon aussi développée qu'une autorité de recours; il suffit que les explications, bien que sommaires, permettent de saisir les éléments sur lesquels l'autorité s'est fondée (cf. notamment arrêt du Tribunal fédéral 4P.188/2005 du 23 décembre 2005 consid. 4.3).</w:t>
      </w:r>
    </w:p>
    <w:p>
      <w:r>
        <w:rPr>
          <w:b/>
        </w:rPr>
        <w:t>E. 3.4.2</w:t>
      </w:r>
    </w:p>
    <w:p>
      <w:r>
        <w:t>Dans le cas particulier, l'autorité intimée a indiqué au recourant que rien ne s'opposait à ce que la nationalité suisse de sa fille soit annulée dans le cadre de l'extension prévue à l'art. 41 al. 3 LN, dès lors qu'elle ne risquait pas de tomber dans l'apatridie. Cette motivation, bien que succincte, paraît suffisante au regard de la jurisprudence mentionnée ci-dessus. En tout état de cause, même s'il convenait de conclure à une violation par l'ODM de l'obligation de motiver sa décision, ce vice devrait être considéré comme guéri. Tel est en effet le cas, conformément à une jurisprudence constante, lorsque l'administré a eu la possibilité de s'expliquer librement devant une autorité de recours, dont la cognition est aussi étendue que celle de l'autorité inférieure (cf. ATF 134 I 140 consid. 5.5, 133 I 201 consid. 2.2, 129 I 129 consid. 2.2.3). En l'espèce, les possibilités offertes à A._______, dans le cadre de son recours administratif, remplissent entièrement ces conditions. Le Tribunal dispose en effet d'une pleine cognition et peut revoir aussi bien les questions de droit que les constatations de fait établies par l'autorité inférieure ou encore l'opportunité de sa décision (cf. ch. 2 supra). En outre, le recourant a eu la faculté de présenter tous ses moyens au cours de la présente procédure.</w:t>
      </w:r>
    </w:p>
    <w:p>
      <w:r>
        <w:rPr>
          <w:b/>
        </w:rPr>
        <w:t>E. 3.5</w:t>
      </w:r>
    </w:p>
    <w:p>
      <w:r>
        <w:t>Dans ces circonstances, le grief tiré de la violation du droit d'être entendu doit être écarté.</w:t>
      </w:r>
    </w:p>
    <w:p>
      <w:r>
        <w:rPr>
          <w:b/>
        </w:rPr>
        <w:t>E. 4.1</w:t>
      </w:r>
    </w:p>
    <w:p>
      <w:r>
        <w:t>En vertu de l'art. 27 al. 1 de la loi fédérale sur l'acquisition et la perte de la nationalité suisse du 29 septembre 1952 (LN, RS 141.0),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L'introduction d'une procédure de divorce ou la séparation des époux peu après l'octroi de la naturalisation constitue un indice de l'absence de cette volonté lors de l'obtention de la citoyenneté suisse (ATF 135 II précité, ibid.).</w:t>
      </w:r>
    </w:p>
    <w:p>
      <w:r>
        <w:rPr>
          <w:b/>
        </w:rPr>
        <w:t>E. 4.3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(cf. art. 159 al. 2 et al. 3 CC; ATF 124 III 52 consid. 2a/aa et ATF 118 II 235 consid. 3b).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arrêt du Tribunal administratif fédéral C 1659/2011 du 11 mai 2012 consid. 4.3).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voir aussi les ATF 130 II 482 consid. 2 et 128 II 97 consid. 3a).</w:t>
      </w:r>
    </w:p>
    <w:p>
      <w:r>
        <w:rPr>
          <w:b/>
        </w:rPr>
        <w:t>E. 5.1</w:t>
      </w:r>
    </w:p>
    <w:p>
      <w:r>
        <w:t>Avec l'assentiment de l'autorité du canton d'origine, l'ODM peut, dans le délai prévu par la loi, annuler la naturalisation ou la réintégration obtenue par des déclarations mensongères ou par la dissimulation de faits essentiels (cf. art. 41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135 II précité, ibid.; voir également arrêt du Tribunal fédéral 1C_228/2011 du 6 décembre 2011 consid. 2.1.1 et jurisprudence citée). Tel est notamment le cas si le requérant déclare vivre en communauté stable avec son conjoint alors qu'il envisage de se séparer une fois obtenue la naturalisation facilitée; peu importe que son mariage se soit ou non déroulé jusqu'ici de manière harmonieuse (cf. notamment arrêt du Tribunal fédéral 1C_158/2011 du 26 août 2011 consid. 4.2.1 et jurisprudence citée).</w:t>
      </w:r>
    </w:p>
    <w:p>
      <w:r>
        <w:rPr>
          <w:b/>
        </w:rPr>
        <w:t>E. 5.2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130 III 176 consid. 1.2 et 129 III 400 consid. 3.1 et références citées). La procédure administrative fédérale est régie par le principe de la libre appréciation des preuves (art. 40 de la loi fédérale de procédure civile fédérale du 4 décembre 1947 (PCF, RS 273) applicable par renvoi de l'art. 19 PA). Ce principe vaut également devant le Tribunal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notamment ATF 135 II précité, consid. 3), mais encore de son propre intérêt, de renverser cette présomption (cf. ATF 135 II précité, ibid.).</w:t>
      </w:r>
    </w:p>
    <w:p>
      <w:r>
        <w:rPr>
          <w:b/>
        </w:rPr>
        <w:t>E. 5.3</w:t>
      </w:r>
    </w:p>
    <w:p>
      <w:r>
        <w:t>S'agissant d'une présomption de fait, qui ressortit à l'appréciation des preuves et ne modifie pas le fardeau de la preuve (ATF 135 II précité, ibid., et les références citées),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précité, ibid.; voir également les arrêts du Tribunal fédéral 1C_155/2012 précité, consid. 2.2.2, et 1C_58/2012 du 10 juillet 2012 consid. 4.1.2).</w:t>
      </w:r>
    </w:p>
    <w:p>
      <w:r>
        <w:rPr>
          <w:b/>
        </w:rPr>
        <w:t>E. 6</w:t>
      </w:r>
    </w:p>
    <w:p>
      <w:r>
        <w:t>A titre préliminaire, le Tribunal constate que les conditions formelles de l'annulation de la naturalisation facilitée prévues à l'art. 41 LN sont réalisées dans le cas particulier. En effet, la naturalisation facilitée accordée le 2 mars 2009 à A._______ a été annulée par l'autorité inférieure en date du 23 novembre 2012, soit avant l'échéance du délai péremptoire prévu par la disposition légale, avec l'assentiment des autorités cantonales compétentes.</w:t>
      </w:r>
    </w:p>
    <w:p>
      <w:r>
        <w:rPr>
          <w:b/>
        </w:rPr>
        <w:t>E. 7</w:t>
      </w:r>
    </w:p>
    <w:p>
      <w:r>
        <w:t>Il convient dès lors d'examiner si les circonstances du cas particulier répondent aux conditions matérielles de l'annulation de la naturalisation facilitée résultant du texte de la loi, de la volonté du législateur et de la jurisprudence développée en la matière.</w:t>
      </w:r>
    </w:p>
    <w:p>
      <w:r>
        <w:rPr>
          <w:b/>
        </w:rPr>
        <w:t>E. 7.1</w:t>
      </w:r>
    </w:p>
    <w:p>
      <w:r>
        <w:t>L'examen des faits pertinents de la cause, ainsi que leur déroulement chronologique, amènent le Tribunal à la conclusion que A._______ a obtenu la naturalisation facilitée sur la base de déclarations mensongères et d'une dissimulation de faits essentiels.</w:t>
      </w:r>
    </w:p>
    <w:p>
      <w:r>
        <w:rPr>
          <w:b/>
        </w:rPr>
        <w:t>E. 7.2</w:t>
      </w:r>
    </w:p>
    <w:p>
      <w:r>
        <w:t>En effet, le prénommé est arrivé en Suisse en septembre 2001, a épousé, le 12 août 2005, soit cinq mois seulement après le rejet définitif de sa demande d'asile, B._______, avec laquelle il vivait depuis le 29 juillet 2004, et a obtenu une autorisation de séjour en raison de son statut d'époux d'une ressortissante helvétique. Le 13 août 2008, soit au lendemain du délai légal de l'art. 27 al. 1 let. a LN, il a déposé une demande de naturalisation facilitée. Le 27 janvier 2009, il a signé, ainsi que son ex-épouse, une déclaration relative à la stabilité de leur mariage. En date du 2 mars 2009, l'intéressé a obtenu la nationalité suisse. Le 1er novembre 2009, soit huit mois plus tard, les époux se sont séparés. Ils ont introduit une requête commune de divorce avec accord complet sur les effets accessoires en mai 2010. Leur union conjugale a été dissoute par jugement du 6 juillet 2010, entré en force le 20 août 2010. Le 27 octobre 2010, A._______ a introduit une demande de regroupement familial afin de pouvoir épouser C._______ en Suisse. Les éléments précités et leur enchaînement chronologique rapide sont de nature à fonder la présomption selon laquelle, au moment de la signature de la déclaration commune et, a fortiori, lors de la décision de naturalisation, A._______ n'avait plus la volonté de maintenir une communauté conjugale stable au sens de l'art. 27 LN. Le laps de temps dans lequel sont intervenus la déclaration commune (27 janvier 2009), l'octroi de la naturalisation facilitée (2 mars 2009), la séparation des conjoints (1er novembre 2009), la demande commune de divorce (courant mai 2010) et le divorce (6 juillet 2010), laisse présumer que le recourant n'envisageait déjà plus une vie commune partagée avec son épouse lors de la signature de la déclaration de vie commune, respectivement au moment du prononcé de la décision de naturalisation. Il est en effet conforme à la jurisprudence en la matière d'admettre une présomption de fait selon laquelle la communauté conjugale n'était pas stable lors de l'octroi de la naturalisation si la séparation des époux intervient quelques mois plus tard (soit, en l'occurrence, huit mois après la décision de naturalisation [voir en ce sens l'arrêt du Tribunal fédéral 1C_172/2012 du 11 mai 2012 consid. 2.3 et la jurisprudence citée]).</w:t>
      </w:r>
    </w:p>
    <w:p>
      <w:r>
        <w:rPr>
          <w:b/>
        </w:rPr>
        <w:t>E. 7.3</w:t>
      </w:r>
    </w:p>
    <w:p>
      <w:r>
        <w:t>Cette présomption est renforcée par plusieurs autres éléments. Ainsi, le Tribunal constate qu'au jour de la célébration de son mariage avec B._______, A._______ n'était au bénéfice d'aucun titre de séjour en Suisse, sa demande d'asile ayant été rejetée cinq mois auparavant. Certes, l'influence exercée par des conditions de séjour précaires sur la décision des conjoints de se marier ne préjuge pas en soi de la volonté que ceux-ci ont ou n'ont pas de fonder une communauté effective et ne peut constituer un indice de mariage fictif que si elle est accompagnée d'autres éléments troublants. A ce propos, il convient de relever la célérité avec laquelle l'intéressé a déposé sa demande de naturalisation facilitée le 13 août 2008, soit au lendemain de l'échéance du délai de trois ans de mariage avec une ressortissante suisse. Un tel empressement suggère immanquablement que le recourant avait hâte d'obtenir la nationalité suisse, rendue possible par son mariage avec une citoyenne de ce pays (voir en ce sens les arrêts du Tribunal fédéral 5A.22/2006 du 13 juillet 2006 consid. 4.3 et 5A.13/2004 du 16 juillet 2004 consid. 3.1). Par ailleurs, la différence d'âge (près de douze ans) entre le recourant et son ex-épouse constitue un indice supplémentaire susceptible de renforcer la présomption évoquée plus haut (dans ce sens, arrêt du Tribunal fédéral 5A.11/2006 du 27 juin 2006 consid. 3.2).</w:t>
      </w:r>
    </w:p>
    <w:p>
      <w:r>
        <w:rPr>
          <w:b/>
        </w:rPr>
        <w:t>E. 8</w:t>
      </w:r>
    </w:p>
    <w:p>
      <w:r>
        <w:t>Conformément à la jurisprudence précitée (cf. consid. 5.2 et 5.3), il incombe au recourant de renverser cette présomption en rendant vraisemblable soit la survenance d'un évènement extraordinaire, susceptible d'expliquer une dégradation aussi rapide du lien conjugal, soit l'absence de conscience de la gravité de ses problèmes de couple au moment de la signature de la déclaration commune.</w:t>
      </w:r>
    </w:p>
    <w:p>
      <w:r>
        <w:rPr>
          <w:b/>
        </w:rPr>
        <w:t>E. 8.1</w:t>
      </w:r>
    </w:p>
    <w:p>
      <w:r>
        <w:t>A ce propos, le recourant a expliqué qu'il n'a appris qu'après l'octroi de la naturalisation qu'un enfant serait issu de sa relation adultère et que le couple s'était séparé lorsqu'il avait révélé l'existence de cet enfant à son ex-épouse.</w:t>
      </w:r>
    </w:p>
    <w:p>
      <w:r>
        <w:rPr>
          <w:b/>
        </w:rPr>
        <w:t>E. 8.2</w:t>
      </w:r>
    </w:p>
    <w:p>
      <w:r>
        <w:t>Le Tribunal constate que la relation extraconjugale dont il est question a eu lieu lors d'un séjour au Cameroun en septembre 2008, soit alors que le recourant, marié depuis plus de trois ans, avait introduit une demande de naturalisation facilitée et avant la signature de la déclaration commune et l'octroi de la naturalisation. Or, un tel comportement est incompatible avec la notion de communauté conjugale en matière de naturalisation facilitée, qui suppose l'existence, au moment de la décision de naturalisation facilitée, d'une volonté matrimoniale intacte et orientée vers l'avenir (dans ce sens, arrêt du Tribunal administratif fédéral C 764/2012 consid. 8.1). Comme l'a relevé le Tribunal fédéral, l'existence d'un enfant né d'une relation extraconjugale peut constituer un indice de l'instabilité de la relation conjugale (arrêt du Tribunal fédéral 1C_27/2011 consid. 6.4.1; même si dans cet arrêt, la naissance d'un enfant adultérin s'était produite avant la demande de naturalisation, il convient de retenir, en l'espèce, qu'une relation extraconjugale ayant lieu pendant la procédure de naturalisation suivie par la naissance, postérieurement à la décision de naturalisation, d'un enfant adultérin peut également constituer un indice d'instabilité de la relation conjugale). In casu, cet indice est renforcé par l'ensemble des circonstances. Les ex-époux se sont séparés en octobre 2009, juste après la révélation de l'existence d'un enfant adultérin, et n'ont jamais repris la vie commune, alors que leur union était prétendument stable et solide quelques mois auparavant. Ils ont ensuite introduit, en mai 2010, une requête commune en divorce avec accord complet sur les effets accessoires. De plus, A._______ a introduit une nouvelle procédure de mariage deux mois après l'entrée en force du jugement de divorce. Au demeurant, le fait que le recourant n'ait pas fait mention de sa relation extraconjugale dans le cadre de la procédure de naturalisation facilitée, contrairement à son devoir de collaborer, constitue une dissimulation de fait essentiel.</w:t>
      </w:r>
    </w:p>
    <w:p>
      <w:r>
        <w:rPr>
          <w:b/>
        </w:rPr>
        <w:t>E. 8.3</w:t>
      </w:r>
    </w:p>
    <w:p>
      <w:r>
        <w:t>Compte tenu de l'ensemble des circonstances, le Tribunal est d'avis que le fait invoqué par le recourant ne constitue pas un évènement extraordinaire, susceptible d'expliquer une dégradation aussi rapide du lien conjugal, et qu'il y a lieu de s'en tenir à la présomption de fait fondée sur l'enchaînement chronologique rapide des évènements, selon laquelle l'union formée par A._______ et B._______ ne présentait plus l'intensité et la stabilité requises lors de la signature de la déclaration de vie commune et au moment de la naturalisation facilitée.</w:t>
      </w:r>
    </w:p>
    <w:p>
      <w:r>
        <w:rPr>
          <w:b/>
        </w:rPr>
        <w:t>E. 9.1</w:t>
      </w:r>
    </w:p>
    <w:p>
      <w:r>
        <w:t>En vertu de l'art. 41 al. 3 LN, sauf décision expresse, l'annulation fait également perdre la nationalité suisse aux membres de la famille qui l'ont acquise en vertu de la décision annulée. Il en va ainsi de la fille issue de la relation extraconjugale du recourant, D._______, née en 2009. A cet égard, le Tribunal observe qu'il n'apparaît pas, au vu de la législation camerounaise en vigueur (cf. loi sur la nationalité du Cameroun du 11 juin 1968, in Alexander Bergmann/Murad Ferid/Dieter Henrich, Internationales Ehe- und Kindschaftsrecht, Kamerun, p. 18ss), qu'elle soit menacée d'apatridie, de sorte qu'il ne se justifie pas en l'espèce de s'écarter de la norme prévue par la disposition mentionnée.</w:t>
      </w:r>
    </w:p>
    <w:p>
      <w:r>
        <w:rPr>
          <w:b/>
        </w:rPr>
        <w:t>E. 9.2</w:t>
      </w:r>
    </w:p>
    <w:p>
      <w:r>
        <w:t>Dans son mémoire de recours, A._______ invoque que le retrait de la nationalité est contraire aux intérêts supérieure de sa fille (art. 3 CDE) dès lors qu'elle a besoin d'un suivi médical en Suisse. A cet égard, le Tribunal constate qu'elle ne suit pas un traitement régulier et qu'aucune opération n'est envisagée pour le moment. Au demeurant, la perte de la nationalité suisse n'empêche pas le suivi médical. De plus, au vu de son âge, il ne s'impose pas d'examiner si les critères d'intégration fixés par la jurisprudence (comportement irréprochable, accomplissement du service militaire, formation, activité professionnelle, utilisation du droit de vote [cf. ATF 135 II 161 consid. 5.4]) s'opposent à l'annulation de la nationalité suisse conférée à D._______. Force est donc d'admettre que la décision, en tant qu'elle étend l'annulation de la naturalisation à la fille du recourant, n'est ni contraire au sens et au but de la loi sur la nationalité ni constitutive d'une violation du principe de proportionnalité. Au demeurant, il sied de noter que la disposition conventionnelle invoquée par le recourant n'apporte aucune précision et n'a, pour ce motif, pas de portée propre. Tout au plus l'art. 3 CDE rappelle-t-il que l'intérêt supérieur de l'enfant doit être une considération primordiale pour toutes les décisions concernant les enfants (cf. arrêt du Tribunal fédéral 5A_858/2008 du 15 avril 2009 consid. 4.2 et références citées).</w:t>
      </w:r>
    </w:p>
    <w:p>
      <w:r>
        <w:rPr>
          <w:b/>
        </w:rPr>
        <w:t>E. 10</w:t>
      </w:r>
    </w:p>
    <w:p>
      <w:r>
        <w:t>Il ressort de ce qui précède que, par sa décision du 23 novembre 2012, l'Office fédéral n'a ni violé le droit fédéral, ni constaté des faits pertinents de manière inexacte ou incomplète; en outre, cette décision n'est pas inopportune (art. 49 PA). En conséquence, le recours est rejeté. Vu l'issue de la cause, il y a lieu de mettre les frais de la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