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C-1867/2021 vom 19. September 2022</w:t>
      </w:r>
    </w:p>
    <w:p>
      <w:r>
        <w:t>Bundesverwaltungsgericht, 2022-09-19, IT</w:t>
      </w:r>
    </w:p>
    <w:p>
      <w:r>
        <w:rPr>
          <w:b/>
        </w:rPr>
        <w:t xml:space="preserve">Quelle: </w:t>
      </w:r>
      <w:r>
        <w:t>https://mcp.opencaselaw.ch/entscheid/bvger_C-1867_2021</w:t>
      </w:r>
    </w:p>
    <w:p>
      <w:r>
        <w:t>FR: TAF C-1867/2021 du 19 septembre 2022</w:t>
      </w:r>
    </w:p>
    <w:p>
      <w:r>
        <w:t>IT: TAF C-1867/2021 del 19 settembre 2022</w:t>
      </w:r>
    </w:p>
    <w:p>
      <w:pPr>
        <w:pStyle w:val="Heading2"/>
      </w:pPr>
      <w:r>
        <w:t>Regeste</w:t>
      </w:r>
    </w:p>
    <w:p>
      <w:r>
        <w:t>Revisione della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t>C-1867/2021 Pagina 6</w:t>
      </w:r>
    </w:p>
    <w:p>
      <w:r>
        <w:rPr>
          <w:b/>
        </w:rPr>
        <w:t>E. 1.4</w:t>
      </w:r>
    </w:p>
    <w:p>
      <w:r>
        <w:t>Il ricorso – presentato da una parte direttamente toccata dalla decisione e avente un interesse degno di protezione al suo annullamento o alla sua modifica (art. 59 LPGA e art. 48 cpv. 1 PA) – è stato interposto tempestiva- mente (art. 60 LPGA e art. 50 cpv. 1 PA) e rispetta i requisiti previsti dalla legge (art. 52 cpv. 1 PA). Esso è pertanto ammissibile. 2. 2.1 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 2.2 La domanda di una rendita AI essendo stata presentata il 5 marzo 2019, al caso in esame, salvo indicazione contraria, si applicano di princi- pio le disposizioni della 6a revisione della LAI entrate in vigore il 1° gennaio 2012 (cfr. DTF 130 V 1 consid. 3.2 per quanto concerne le disposizioni formali della LPGA immediatamente applicabili con la loro entrata in vi- 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 che del 3 novembre 2021 dell’OAI (RU 2021 706), che sono entrate in vi- gore il 1° gennaio 2022.</w:t>
      </w:r>
    </w:p>
    <w:p>
      <w:r>
        <w:t>C-1867/2021 Pagina 7 2.3 Il potere cognitivo di questo Tribunale è delimitato dalla data della de- cisione impugnata, in concreto l’11 marzo 2021.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domanda di una rendita AI essendo stata presentata il 5 marzo 2019,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w:t>
      </w:r>
    </w:p>
    <w:p>
      <w:r>
        <w:rPr>
          <w:b/>
        </w:rPr>
        <w:t>E. 2.3</w:t>
      </w:r>
    </w:p>
    <w:p>
      <w:r>
        <w:t>Il potere cognitivo di questo Tribunale è delimitato dalla data della decisione impugnata, in concreto l'11 marzo 2021.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il medesimo es- sendo stato assicurato ed avendo lavorato in Svizzera negli anni dal 2013 al 2018 (DTF 143 V 354 consid. 4, 143 V 81, in particolare consid. 8.1, nonché 141 V 521 consid. 4.3.2), per cui è applicabile, di principio, l'Ac- 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4</w:t>
      </w:r>
    </w:p>
    <w:p>
      <w:r>
        <w:t>Il ricorrente ha versato contributi all'AVS/AI svizzera per più di 4 anni (doc.</w:t>
      </w:r>
    </w:p>
    <w:p>
      <w:r>
        <w:t>C-1867/2021 Pagina 8 44) e, pertanto, adempie in ogni caso la condizione della durata minima di contribuzione (art. 36 cpv. 1 LAI).</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5.1.1</w:t>
      </w:r>
    </w:p>
    <w:p>
      <w:r>
        <w:t>Secondo l'art. 7 LPGA, è considerata incapacità al guadagno la per- 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5.1.2</w:t>
      </w:r>
    </w:p>
    <w:p>
      <w:r>
        <w:t>L'art. 28 cpv. 1 LAI prevede che l'assicurato ha diritto a una rendita se la sua capacità al guadagno o la sua capacità di svolgere le mansioni consuete non può essere ristabilita, mantenuta o migliorata mediante prov- 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5.1.3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5.1.4</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5.1.2 del presente giudizio]; DTF 142 V 547 consid. 3.2), ma al più presto a partire dal mese seguente il compimento dei 18 anni. L’art. 29 cpv. 3 LAI precisa altresì che la rendita è versata all'inizio del mese in cui nasce il diritto.</w:t>
      </w:r>
    </w:p>
    <w:p>
      <w:r>
        <w:t>C-1867/2021 Pagina 9</w:t>
      </w:r>
    </w:p>
    <w:p>
      <w:r>
        <w:rPr>
          <w:b/>
        </w:rPr>
        <w:t>E. 5.1.5</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(nella versione in vigore fino al 31 dicembre 2021), per valutare il grado d'invalidità,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metodo generale del confronto dei redditi).</w:t>
      </w:r>
    </w:p>
    <w:p>
      <w:r>
        <w:rPr>
          <w:b/>
        </w:rPr>
        <w:t>E. 5.1.6</w:t>
      </w:r>
    </w:p>
    <w:p>
      <w:r>
        <w:t>L'assicurazione svizzera per l'invalidità risarcisce peraltro, e di princi- pio, soltanto la perdita economica che deriva da un danno alla salute fisica o psichica dovuto a malattia o infortunio, non la malattia o la conseguente incapacità lavorativa.</w:t>
      </w:r>
    </w:p>
    <w:p>
      <w:r>
        <w:rPr>
          <w:b/>
        </w:rPr>
        <w:t>E. 5.2</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w:t>
      </w:r>
    </w:p>
    <w:p>
      <w:r>
        <w:rPr>
          <w:b/>
        </w:rPr>
        <w:t>E. 5.2.1</w:t>
      </w:r>
    </w:p>
    <w:p>
      <w:r>
        <w:t>L'art. 88a cpv. 1 OAI prevede che se la capacità al guadagno dell'as- sicurato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 Detta norma si applica anche in caso di assegnazione retroattiva di una rendita scalare (DTF 133 V 263 consid. 6.1; sentenze del TF 8C_578/2019 del 5 marzo 2020 consid. 4.2 con rinvii nonché 8C_759/2020 del 22 gennaio 2020 consid. 2.2).</w:t>
      </w:r>
    </w:p>
    <w:p>
      <w:r>
        <w:rPr>
          <w:b/>
        </w:rPr>
        <w:t>E. 5.2.2</w:t>
      </w:r>
    </w:p>
    <w:p>
      <w:r>
        <w:t>Costituisce motivo di revisione della rendita d'invalidità ogni modifica rilevante delle circostanze di fatto suscettibile d'influire sul grado di invali- dità e, quindi, sul diritto alla rendita. Ne consegue che la rendita può essere</w:t>
      </w:r>
    </w:p>
    <w:p>
      <w:r>
        <w:t>C-1867/2021 Pagina 10 soggetta a revisione non soltanto in caso di modifica significativa dello stato di salute, ma anche quando detto stato è rimasto invariato, ma le sue con- seguenze sulla capacità di guadagno hanno subito un cambiamento signi- ficativo (DTF 130 V 343 consid. 3.5; sentenza del TF 9C_347/2020 del 25 marzo 2021 consid. 3).</w:t>
      </w:r>
    </w:p>
    <w:p>
      <w:r>
        <w:rPr>
          <w:b/>
        </w:rPr>
        <w:t>E. 5.2.3</w:t>
      </w:r>
    </w:p>
    <w:p>
      <w:r>
        <w:t>Quando l’amministrazione con un’unica decisione attribuisce una rendita per un certo periodo e, contemporaneamente, la riduce o la sop- 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w:t>
      </w:r>
    </w:p>
    <w:p>
      <w:r>
        <w:t>Il giudice delle assicurazioni sociali deve esaminare in maniera obiettiva tutti i mezzi di prova, indipendentemente dalla loro provenienza, e poi de- cidere se i documenti messi a disposizione permettono di giungere ad un giudizio attendibile sulle pretese giuridiche litigiose. Affinché il giudizio me- dico acquisti valore di prova rilevante, esso deve essere completo in merito ai temi sollevati, deve fondarsi, in piena conoscenza della pregressa situa- zione valetudinaria (anamnesi), su esami approfonditi e tenere conto delle censure sollevate dal paziente, per poi giungere in maniera chiara a fon- 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7</w:t>
      </w:r>
    </w:p>
    <w:p>
      <w:r>
        <w:t>Dalla documentazione agli atti appare che il ricorrente soffre segnatamente di un’instabilità complessa alla spalla sinistra a seguito di una lussazione ascellare, il 13 dicembre 2018, trattata con due interventi chirurgici (inter- vento di ricostruzione capsulo-legamentosa posteriore e riparazione slap, il 20 febbraio 2019, ed intervento di ritensionamento antero e postero-infe- riore, il 17 gennaio 2020; cfr. rapporto di visita medica del 19 novembre 2020 del dott. E._______, specialista in chirurgia, medico incaricato dall’assicurazione C._______ [doc. 225]) nonché di mielite (cfr. rapporto del 5 marzo 2019 dell’ispettore della C._______ [doc. 77]) e dolore all’epi-</w:t>
      </w:r>
    </w:p>
    <w:p>
      <w:r>
        <w:t>C-1867/2021 Pagina 11 condilo radiale del gomito destro (cfr. rapporto sulla valutazione della ca- pacità funzionale del 18 settembre 2020 del dott. D._______, specialista in reumatologia, medico incaricato dall’assicurazione C._______ [doc. 207]).</w:t>
      </w:r>
    </w:p>
    <w:p>
      <w:r>
        <w:rPr>
          <w:b/>
        </w:rPr>
        <w:t>E. 8.1</w:t>
      </w:r>
    </w:p>
    <w:p>
      <w:r>
        <w:t>Alfine di poter graduare l’invalidità, l’amministrazione (o il giudice in caso di ricorso) deve disporre di documenti rassegnati dal medico o even- tualmente da altri specialisti. Il compito del medico consiste nel mettere a disposizione delle autorità amministrative e giudiziarie quelle informazioni specialistiche di carattere medico che esulano dal loro campo di cono- scenze e di cui dette autorità hanno bisogno per potere valutare con cogni- zione di causa l'invalidità. Il medico interpellato deve infatti emettere un giudizio sullo stato di salute ed indicare in quale misura e in quali attività l’assicurato è incapace al lavoro, la documentazione medica costituendo un importante elemento di giudizio per determinare quali lavori siano an- cora ragionevolmente esigibili dall’assicurato (DTF 140 V 193 consid. 3.2; 132 V 93 consid. 4). Spetta in seguito al consulente in integrazione profes- sionale, avuto riguardo alle indicazioni sanitarie, valutare quali attività pro- fessionali siano concretamente ipotizzabili (sentenza del TF 9C_13/2007 del 31 marzo 2008 consid. 3).</w:t>
      </w:r>
    </w:p>
    <w:p>
      <w:r>
        <w:rPr>
          <w:b/>
        </w:rPr>
        <w:t>E. 8.2</w:t>
      </w:r>
    </w:p>
    <w:p>
      <w:r>
        <w:t>In particolare, per l'art. 59 cpv. 2bis LAI (nella versione in vigore fino al 31 dicembre 2021), i servizi medici regionali (SMR)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 pendenti per quanto concerne le decisioni in ambito medico nei singoli casi. Scopo e senso dell'art. 59 cpv. 2bis LAI, come pure dell'art. 49 OAI, risie- 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w:t>
      </w:r>
    </w:p>
    <w:p>
      <w:r>
        <w:rPr>
          <w:b/>
        </w:rPr>
        <w:t>E. 8.3</w:t>
      </w:r>
    </w:p>
    <w:p>
      <w:r>
        <w:t>I rapporti del SMR hanno per funzione – a beneficio anche dell’ammi- nistrazione e dei tribunali che altrimenti non dispongono necessariamente</w:t>
      </w:r>
    </w:p>
    <w:p>
      <w:r>
        <w:t>C-1867/2021 Pagina 12 di simili conoscenze specialistiche – di effettuare una sintesi delle informa- zioni e degli esami medici di cui agli atti di causa e di formulare delle rac- comandazioni quanto al seguito da dare all’incarto da un punto di vista me- dico (sentenza del TF 9C_542/2011 del 26 gennaio 2012 consid. 4.1). Non è peraltro indispensabile che la persona assicurata venga visitata. Il SMR esegue direttamente esami medici solo se lo ritiene necessario. Negli altri casi rende la propria valutazione sulla base della documentazione esi- stente. L'assenza di propri esami diretti non costituisce pertanto, per co- stante giurisprudenza, un motivo per mettere in dubbio la validità di un rap- porto SMR se esso soddisfa altrimenti le esigenze di natura probatoria ge- neralmente riconosciute. In presenza di rapporti medici contraddittori, deve indicare i motivi per cui si fonda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 sid. 4.3 e 9C_58/2011 del 25 marzo 2011 consid. 3.3; v. pure le sentenze del TAF C-4281/2020 del 10 marzo 2022 consid. 6.4 e C-2979/2019 del 3 marzo 2022 consid. 8.6 con rinvii).</w:t>
      </w:r>
    </w:p>
    <w:p>
      <w:r>
        <w:rPr>
          <w:b/>
        </w:rPr>
        <w:t>E. 8.4.1</w:t>
      </w:r>
    </w:p>
    <w:p>
      <w:r>
        <w:t>Questo Tribunale rileva che l’UAIE, nella decisione impugnata dell’11 marzo 2021 (doc. 44), ha segnalato, sotto la rubrica “esito degli accerta- menti”, che “abbiamo esaminato la documentazione medico-assicurativa in merito alla richiesta di prestazioni inoltrata in marzo 2019. Risultano i seguenti periodi d’incapacità lavorativa: nell’abituale attività quale isolatore 100% dal 13.12.2018 (data dell’interruzione al lavoro a seguito di un infor- tunio) e continua, in attività adeguate 100% dal 13.12.2018 al 15.11.2020, 0% dal 16.11.2020 (data della visita medica dell’assicurazione C._______, nell’ambito della quale è stata definita l’esigibilità lavorativa)”. Sotto la ru- brica “osservazioni al progetto di decisione del 21 dicembre 2020”, ha poi indicato che “abbiamo ricevuto le vostre osservazioni al nostro progetto summenzionato, in particolare i seguenti certificati medici: certificato del 07.12.2020, Dr. F._______, certificato del 24.02.2021, Dr. F._______. La documentazione medica è stata sottoposta al nostro Servizio medico. Non essendoci affezioni extra-infortunistiche, fa stato quanto valutato dalla C._______ con decisione del 21 gennaio 2021. Abbiamo inoltre sentito la C._______, la quale ha indicato che non vi è stata un’opposizione alla loro decisione”.</w:t>
      </w:r>
    </w:p>
    <w:p>
      <w:r>
        <w:t>C-1867/2021 Pagina 13</w:t>
      </w:r>
    </w:p>
    <w:p>
      <w:r>
        <w:rPr>
          <w:b/>
        </w:rPr>
        <w:t>E. 8.4.2</w:t>
      </w:r>
    </w:p>
    <w:p>
      <w:r>
        <w:t>A prescindere dal fatto che la decisione impugnata non consente di farsi un’idea delle affezioni di cui soffre il ricorrente e neppure delle attività in cui il medesimo potrebbe mettere a profitto la sua residua capacità lavo- rativa (è fatto riferimento ad “attività adeguate”), la stessa appare in so- stanza fondata esclusivamente sul rapporto di visita medica del 19 novem- bre 2020 del dott. E._______, specialista in chirurgia, medico incaricato dall’assicurazione C._______ (doc. 225). Per quanto emerge dalle carte processuali, l’Ufficio AI del Cantone B._______ si è in effetti limitato ad as- sumere agli atti l’incarto dell’assicurazione C._______ (doc. 50 a doc. 254) e ad effettuare un calcolo del grado d’invalidità (doc. 21), senza preoccu- parsi di verificare l’esistenza di eventuali ulteriori affezioni (quali, in partico- lare, una mielite ed un’epicondilite), non ritenute nella diagnosi della men- zionata visita medica della C._______, e le conseguenze delle stesse sulla residua capacità lavorativa.</w:t>
      </w:r>
    </w:p>
    <w:p>
      <w:r>
        <w:rPr>
          <w:b/>
        </w:rPr>
        <w:t>E. 8.4.3.1</w:t>
      </w:r>
    </w:p>
    <w:p>
      <w:r>
        <w:t>Quanto alla valutazione dell’affezione di natura infortunistica, que- sto Tribunale rileva che, nel rapporto di visita medica del 19 novembre 2020 (doc. 225), il dott. E._______, specialista in chirurgia, ha in particolare in- dicato che l’insorgente, ha subito, il 13 dicembre 2018, a seguito di un in- fortunio professionale, una lussazione alla spalla sinistra ed è stato sotto- posto, il 20 febbraio 2019, ad un intervento chirurgico di ricostruzione cap- sulo-legamentosa posteriore e riparazione dello slap per instabilità poste- riore ed, il 17 gennaio 2020, ad un intervento chirurgico di ritensionamento antero e posteroinferiore per instabilità multidirezionale. Ha constatato che dal rapporto sulla valutazione della capacità funzionale del 18 settembre 2020 (doc. 207) risulta che il ricorrente non è in grado di compensare atti- vamente l’instabilità della spalla sinistra, i movimenti provocatori gene- rando una sublussazione con improvviso riflesso di cedimento della mu- scolatura del cinto scapolare e dolore coerente. Condivide poi la valuta- zione degli specialisti che hanno visitato l’insorgente, secondo cui il mede- simo presenta un’instabilità complessa alla spalla sinistra. Un ulteriore in- tervento chirurgico non garantirebbe, anche a suo giudizio, un migliora- mento dell’instabilità della spalla, potendo addirittura comportare un peg- gioramento (della problematica). A suo parere, la situazione alla spalla si- nistra è da considerarsi siccome stabilizzata. Ciò premesso, il dott. E._______ ha posto la diagnosi segnatamente di instabilità complessa alla spalla sinistra dopo lussazione ascellare e ricostruzione capsulo-legamen- tosa posteriore e riparazione dello slap. Il medico ha quindi ritenuto che il ricorrente non è più in grado di svolgere l’attività (di isolatore), ma è abile al lavoro al 100% in un’attività confacente allo stato di salute (trattasi di</w:t>
      </w:r>
    </w:p>
    <w:p>
      <w:r>
        <w:t>C-1867/2021 Pagina 14 un’attività con limitazioni per quanto riguarda il sollevamento di pesi, senza necessità di salire su scale a pioli, ad esclusione di un lavoro pesante).</w:t>
      </w:r>
    </w:p>
    <w:p>
      <w:r>
        <w:rPr>
          <w:b/>
        </w:rPr>
        <w:t>E. 8.4.3.2</w:t>
      </w:r>
    </w:p>
    <w:p>
      <w:r>
        <w:t>In sede di ricorso, il ricorrente ha contestato, in virtù dei rapporti ortopedici del 7 dicembre 2020 e 24 febbraio 2021 del dott. F._______ e del referto di esame radiologico dell’8 marzo 2021 (doc. TAF 1) nonché del certificato medico del 29 luglio 2021 del chirurgo dott.ssa I._______ (doc. TAF 9), un miglioramento delle sue condizioni di salute. Riferisce che per- sistono i dolori e l’impotenza funzionale alla spalla sinistra. I due interventi chirurgici a cui è stato sottoposto non hanno, a suo dire, “dato alcun esito”. Segnala poi che l’ortopedico ha pronosticato “un eventuale nuovo inter- vento chirurgico (alla spalla sinistra)”.</w:t>
      </w:r>
    </w:p>
    <w:p>
      <w:r>
        <w:rPr>
          <w:b/>
        </w:rPr>
        <w:t>E. 8.4.3.3</w:t>
      </w:r>
    </w:p>
    <w:p>
      <w:r>
        <w:t>Nell’annotazione del 16 giugno 2021 (doc. TAF 6), il dott. H._______, medico SMR, specialista in ortopedia chirurgica, ha rilevato che i rapporti ortopedici del 7 dicembre 2020 e 24 febbraio 2021 del dott. F._______ riferiscono di algie ed impotenza funzionale alla spalla sinistra. Tale quadro clinico è, a suo parere, sovrapponibile a quello rilevato, nel rapporto di visita medica del 19 novembre 2020, dal chirurgo dott. E._______. Ha altresì osservato che il referto di risonanza magnetica alla spalla sinistra dell’8 marzo 2021 fa stato di reperti radiologici rimasti inva- riati. Quanto ad un eventuale nuovo intervento chirurgico alla spalla sini- stra, secondo il dott. H._______, tale intervento – fermo restando che il ricorrente è già stato sottoposto a due interventi chirurgici alla spalla sini- stra senza apparente consolidazione del quadro clinico sintomatologico e senza risoluzione completa della problematica insorta dopo il trauma subito – non assicurerebbe la risoluzione delle problematiche disfunzionali e nep- pure un miglioramento considerevole della capacità di carico della spalla sinistra, potendo tutt’al più comportare un miglioramento dell’instabilità ed una riduzione della componente algico-disfunzionale. Il medico SMR ha quindi confermato che l’insorgente è abile al lavoro al 100% in un’attività confacente allo stato di salute dal 16 novembre 2020 (data della visita me- dica dell’assicurazione C._______, nell’ambito della quale è stata definita l’esigibilità lavorativa).</w:t>
      </w:r>
    </w:p>
    <w:p>
      <w:r>
        <w:rPr>
          <w:b/>
        </w:rPr>
        <w:t>E. 8.4.3.4</w:t>
      </w:r>
    </w:p>
    <w:p>
      <w:r>
        <w:t>Questo Tribunale non ha motivo di scostarsi, nella sostanza, dall’apprezzamento del medico SMR dott. H._______, secondo cui la si- tuazione alla spalla sinistra è da considerarsi siccome stabilizzata, ritenuto come lo stesso trovi fondamento anche nel rapporto di visita medica del 19 novembre 2020 del chirurgo dott. E._______.</w:t>
      </w:r>
    </w:p>
    <w:p>
      <w:r>
        <w:t>C-1867/2021 Pagina 15</w:t>
      </w:r>
    </w:p>
    <w:p>
      <w:r>
        <w:rPr>
          <w:b/>
        </w:rPr>
        <w:t>E. 8.4.4.1</w:t>
      </w:r>
    </w:p>
    <w:p>
      <w:r>
        <w:t>Quanto alle affezioni extra-infortunistiche, non è per contro dato sa- pere, in virtù delle risultanze processuali, per quale motivo l'Ufficio AI del Cantone B._______ abbia rinunciato a far visitare l’insorgente da un me- dico del Servizio medico regionale dell'AI (SMR) oppure a sottoporre i do- cumenti medici agli atti al medico SMR rispettivamente ad assumere agli atti una perizia medica particolareggiata (E 213; rapporto che di principio andava richiesto al competente INPS). In effetti, in materia di AI l’ammini- strazione è tenuta ad acclarare compiutamente l’insieme dei fatti giuridica- mente rilevanti per l’assegnazione di un’eventuale rendita indipendente- mente dalla questione di sapere se le affezioni risultanti dagli atti di causa siano, o meno, di natura infortunistica (o la conseguenza di un infortunio) piuttosto che extra-infortunistica.</w:t>
      </w:r>
    </w:p>
    <w:p>
      <w:r>
        <w:rPr>
          <w:b/>
        </w:rPr>
        <w:t>E. 8.4.4.2</w:t>
      </w:r>
    </w:p>
    <w:p>
      <w:r>
        <w:t>Ora, dalle risultanze processuali emerge che il ricorrente soffre, dal (dicembre del) 1997, di una mielite (rapporto del 5 marzo 2019 dell’ispet- tore della C._______ [doc. 77]), affezione neurologica poi confermata dalla scheda del 19 novembre 2019 dell’ispettore della C._______ (doc. 143), in cui alla rubrica “altre diagnosi” è segnalata “una mielite sotto controllo (ma- lattia)”. A tal proposito, l’insorgente ha riferito che “con il passare del tempo, avevo cominciato a lamentare dei fastidi agli arti inferiori, alla schiena e anche alle spalle” (rapporto del 5 marzo 2019 dell’ispettore della C._______ [doc. 77]). Stante queste premesse, non era consentito rinun- ciare ad un approfondito e dettagliato esame neurologico. Peraltro, il rap- porto sulla valutazione della capacità funzionale del 18 settembre 2020 del dott. D._______, specialista in reumatologica, medico incaricato dell’assi- curazione C._______ (doc. 207), riferisce che il ricorrente presenta un lieve dolore all’epicondilo radiale del gomito destro. Un accertamento più appro- fondito dell'affezione reumatologica appare pertanto indispensabile. Non può in effetti essere seriamente escluso, in assenza dei necessari accerta- menti fattuali, che le surriferite affezioni fossero suscettibili di giustificare un’incapacità lavorativa già anteriormente all’emanazione della decisione impugnata.</w:t>
      </w:r>
    </w:p>
    <w:p>
      <w:r>
        <w:rPr>
          <w:b/>
        </w:rPr>
        <w:t>E. 8.5</w:t>
      </w:r>
    </w:p>
    <w:p>
      <w:r>
        <w:t>Per il resto, può essere ancora rilevato che, da luglio 2021, il ricorrente ha iniziato a lavorare alle dipendenze di un istituto di sorveglianza, quale agente ausiliario di sicurezza, nella misura di 5 ore al giorno (v. il contratto di lavoro del 16 luglio 2021; doc. TAF 8). L’insorgente stesso ha comunque precisato che “lavora per circa 5 ore al giorno (non più di questo) come agente ausiliario di sicurezza, ma le sue condizioni non sono ottime, tanto</w:t>
      </w:r>
    </w:p>
    <w:p>
      <w:r>
        <w:t>C-1867/2021 Pagina 16 vero che (…) sta facendo un massiccio uso di antidolorifici per poter soste- nere quest’attività che è al limite delle sue possibilità. Ha dovuto accettare questo lavoro in quanto in qualche modo deve poter far fronte alle spese per la sua vita quotidiana, compresi i contributi per il mantenimento per la figlia (…) che vive con la madre” (v. la replica del 9 agosto 2021; doc. TAF 9). Dovrà essere opportunamente accertato se le affezioni diagnosticate al ricorrente sono compatibili – certo da una data posteriore alla decisione impugnata – con l’esercizio dell’attività di agente ausiliario di sicurezza – nella misura di 5 ore al giorno – come peraltro dimostrato nei fatti dall’in- sorgente medesimo, almeno dal 21 luglio 2021 (data di inizio del contratto di lavoro) al 9 agosto 2021 (data dell’atto di replica).</w:t>
      </w:r>
    </w:p>
    <w:p>
      <w:r>
        <w:rPr>
          <w:b/>
        </w:rPr>
        <w:t>E. 8.6</w:t>
      </w:r>
    </w:p>
    <w:p>
      <w:r>
        <w:t>Da quanto esposto, discende che il provvedimento querelato, che viola il diritto federale – accertamento insufficiente dei fatti giuridicamente rile- vanti, segnatamente con riferimento al necessario accertamento delle af- fezioni risultati agli atti di causa – incorre nell'annullamento. Basti ancora rilevare, a titolo abbondanziale, che nell’ambito di una procedura di revi- sione della rendita (nel caso concreto la soppressione di una rendita intera precedentemente accordata) incombe all’autorità inferiore di dimostrare, nel senso della probabilità preponderante e in virtù di un sufficiente accer- tamento dei fatti giuridicamente rilevanti (da eseguire di principio d’ufficio), che è intervenuto un significativo cambiamento (miglioramento) dello stato di salute dell’assicurato nel periodo determinante (cfr., sulla questione, la sentenza del TAF C-2924/2017 del 18 luglio 2019 consid. 8.4).</w:t>
      </w:r>
    </w:p>
    <w:p>
      <w:r>
        <w:rPr>
          <w:b/>
        </w:rPr>
        <w:t>E. 9.1</w:t>
      </w:r>
    </w:p>
    <w:p>
      <w:r>
        <w:t>Quando il Tribunale amministrativo federale annulla una decisione, esso può sostituirsi all'autorità inferiore e giudicare direttamente nel merito o rinviare la causa, con istruzioni vincolanti, all'autorità inferiore per un nuovo giudizio (cfr. sentenza del TAF C-4281/2020 del 10 marzo 2022 con- sid. 9.1). In particolare, esso si sostituirà all'autorità inferiore se gli atti sono completi e comunque sufficienti a statuire sull'applicazione del diritto fede- rale (v. sentenza del TF 9C_162/2007 del 3 aprile 2008 consid. 2.3 e relativi riferimenti; DTF 126 II 43; 125 II 326). Tale non è il caso nella presente fattispecie per i motivi precedentemente indicati.</w:t>
      </w:r>
    </w:p>
    <w:p>
      <w:r>
        <w:rPr>
          <w:b/>
        </w:rPr>
        <w:t>E. 9.2</w:t>
      </w:r>
    </w:p>
    <w:p>
      <w:r>
        <w:t>Gli atti di causa sono pertanto rinviati all'autorità inferiore affinché la stessa proceda a completare l’accertamento dei fatti giuridicamente rile- vanti e ad emanare una nuova decisione. L'autorità inferiore dovrà in par- ticolare far effettuare una perizia interdisciplinare in neurologia e reumato- logia, da svolgersi in Svizzera (i periti dovendo conoscere i principi della</w:t>
      </w:r>
    </w:p>
    <w:p>
      <w:r>
        <w:t>C-1867/2021 Pagina 17 medicina assicurativa svizzera [v., fra le altre, le sentenze del TAF C- 4118/2020 del 18 febbraio 2022 consid. 10.3, C-2102/2020 del 27 gen- naio 2022 consid. 7.11 e C-5774/2019 del 26 agosto 2021 consid. 6.2]; cfr., sulla possibilità di rinvio all'autorità inferiore in siffatte circostanze, DTF 137 V 210 consid. 4.4.1.4), nonché ogni ulteriore esame (segnatamente un esame sullo stato di salute generale [rapporto medico su modulo E 213]) che pure l'evoluzione nel tempo dello stato di salute del ricorrente dovesse ancora rendere necessario. Per il resto, e a seconda del risultato di tale esame, l'UAIE dovrà pronunciarsi pure sulla sfruttabilità di un'(eventuale) residua capacità lavorativa medico-teorica nonché, a seconda del risultato di tale esame, effettuare un confronto dei redditi determinanti sulla base delle possibili attività sostitutive adeguate ritenute.</w:t>
      </w:r>
    </w:p>
    <w:p>
      <w:r>
        <w:rPr>
          <w:b/>
        </w:rPr>
        <w:t>E. 9.3</w:t>
      </w:r>
    </w:p>
    <w:p>
      <w:r>
        <w:t>Peraltro, stante le premesse, nulla – neppure la giurisprudenza del Tri- bunale federale di cui 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capacità a svolgere un’attività sostitutiva adeguata. In particolare, un rinvio all’auto- 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 zione della decisione litigiosa, gli elementi per dovere agire in tal senso essendo già presenti agli atti di causa (DTF 137 V 210 consid. 4.4.1.4 [cfr., in particolare, anche il consid. 8.4.4 del presente giudizio]). Peraltro, il Tri- 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 cessarie e le valuta liberamente. Secondo giurisprudenza, se il giudice ri- tiene che i fatti non sono sufficientemente delucidati, può, peraltro non senza qualche limitazione (cfr. DTF 137 V 210 consid. 4.4.1.4), sia rinviare la causa all'amministrazione per completamento dell'istruzione sia proce- dere lui medesimo a tale istruzione complementare. Un rinvio all'ammini- 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w:t>
      </w:r>
    </w:p>
    <w:p>
      <w:r>
        <w:t>C-1867/2021 Pagina 18 nella speranza che in caso di ricorso sarebbe poi stato il Tribunale ad ef- fettuare i necessari accertamenti fattuali (sentenza del TF 9C_162/2007 del 3 aprile 2008 consid. 2.3 con rinvii; cfr. pure sentenza del TAF C- 1621/2020 del 6 dicembre 2021 consid. 9.3).</w:t>
      </w:r>
    </w:p>
    <w:p>
      <w:r>
        <w:rPr>
          <w:b/>
        </w:rPr>
        <w:t>E. 9.4</w:t>
      </w:r>
    </w:p>
    <w:p>
      <w:r>
        <w:t>Per il resto, occorre rilevare che nell'ambito dell'accertamento ancora da esperire dall'autorità inferiore, a seguito del rinvio degli atti di causa, non sussiste l'eventualità di una nuova decisione dell'UAIE a detrimento dell'in- sorgente (cfr., sulla questione, DTF 137 V 314 consid. 3.2.4). In altri termini, nell'ambito della nuova procedura dinanzi all'UAIE la rendita intera dal 1° dicembre 2019 (decorso il termine di attesa legale di un anno dalla data dell’interruzione al lavoro a seguito di un infortunio) al 28 febbraio 2021 (tre mesi dopo la visita medica di chiusura della C._______ del 16 novembre 2020 [doc. 225], nell’ambito della quale è stata definita l’esigibilità lavora- tiva) – fondata sugli accertamenti medici effettuati su incarico dell’assicu- razione C._______, l’insorgente avendo peraltro beneficiato di indennità giornaliere da parte di detta assicurazione (per un’incapacità lavorativa to- tale) fino al 31 dicembre 2020 (doc. 228) – attribuita all'insorgente con de- cisione dell'UAIE dell’11 marzo 2021, e legata alla sola problematica orto- pedica (alla spalla sinistra), deve considerarsi già definitivamente acquisita (cfr., su questo punto, e fra le tante, la sentenza del TAF C-953/2019 del 17 febbraio 2021 consid. 9.4 con rinvii), perlomeno fino alla data della de- cisione impugnata (limite di cognizione temporale nel caso di specie). In tale contesto, resta aperta solo la questione di sapere se un (eventuale) disturbo neurologico (mielite) e l’affezione reumatologica (dolore all’epicon- dilo radiale del gomito destro) possano avere un'incidenza significativa sulla capacità lavorativa del ricorrente in un'attività sostitutiva confacente allo stato di salute nel periodo determinante (segnatamente già anterior- mente alla data della decisione impugnata) e quindi opporsi alla soppres- sione della rendita con effetto (al più presto) al 28 febbraio 2021.</w:t>
      </w:r>
    </w:p>
    <w:p>
      <w:r>
        <w:rPr>
          <w:b/>
        </w:rPr>
        <w:t>E. 10.1</w:t>
      </w:r>
    </w:p>
    <w:p>
      <w:r>
        <w:t>Visto l'esito della causa, non sono prelevate delle spese processuali (art. 63 PA). La domanda di assistenza giudiziaria, nel senso della di- spensa dal versamento delle spese processuali, è pertanto divenuta senza oggetto.</w:t>
      </w:r>
    </w:p>
    <w:p>
      <w:r>
        <w:rPr>
          <w:b/>
        </w:rPr>
        <w:t>E. 10.2</w:t>
      </w:r>
    </w:p>
    <w:p>
      <w:r>
        <w:t>Si giustifica altresì l'attribuzione di un'indennità a titolo di spese ripeti- bili (art. 64 PA in combinazione con gli art. 7 e segg. del regolamento del 21 febbraio 2008 sulle tasse e sulle spese ripetibili nelle cause dinanzi al Tribunale amministrativo federale [TS-TAF, RS 173.320.2]). La stessa, in</w:t>
      </w:r>
    </w:p>
    <w:p>
      <w:r>
        <w:t>C-1867/2021 Pagina 19 assenza di una nota dettagliata, è fissata d'ufficio (art. 14 cpv. 2 TS-TAF) in fr. 1'000.-, tenuto conto del lavoro utile e necessario, limitato, svolto dal rappresentante del ricorrente. L'indennità per ripetibili è posta a carico dell'UAIE.</w:t>
      </w:r>
    </w:p>
    <w:p>
      <w:r>
        <w:t>(dispositivo alla pagina seguente)</w:t>
      </w:r>
    </w:p>
    <w:p>
      <w:r>
        <w:t>C-1867/2021 Pagina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