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C-1865/2011 vom 2. Januar 2013</w:t>
      </w:r>
    </w:p>
    <w:p>
      <w:r>
        <w:t>Bundesverwaltungsgericht, 2013-01-02, FR</w:t>
      </w:r>
    </w:p>
    <w:p>
      <w:r>
        <w:rPr>
          <w:b/>
        </w:rPr>
        <w:t xml:space="preserve">Quelle: </w:t>
      </w:r>
      <w:r>
        <w:t>https://mcp.opencaselaw.ch/entscheid/bvger_C-1865_2011</w:t>
      </w:r>
    </w:p>
    <w:p>
      <w:r>
        <w:t>FR: TAF C-1865/2011 du 2 janvier 2013</w:t>
      </w:r>
    </w:p>
    <w:p>
      <w:r>
        <w:t>IT: TAF C-1865/2011 del 2 gennaio 2013</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(pce 6) et remplit donc la condition de la durée minimale de cotisations. 4.1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4.2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4.3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4.4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4.5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5</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(arrêt du Tribunal fédéral 9C_351/2012 du 16 octobre 2012 consid. 2.2 et les références citées).</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En l'espèce, le litige porte sur les répercussions des atteintes dont est victime la recourante sur sa capacité de travail, singulièrement sur le point de savoir si celle-ci présente un taux d'invalidité suffisant pour prétendre à des prestations de l'assurance-invalidité.</w:t>
      </w:r>
    </w:p>
    <w:p>
      <w:r>
        <w:rPr>
          <w:b/>
        </w:rPr>
        <w:t>E. 8</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l'assurée, il n'est donc pas en soi déterminant que les institutions de sécurité sociale espagnoles lui ait reconnu le droit à des prestations pour cause d'incapacité permanente totale dans sa profession habituelle (cf. pce TAF 1 p. 9-12).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9.1 En ce qui concerne le statut de l'assurée, il appert que les données économiques versées au dossier sont ténues. Aussi, par lettre du 26 juillet 2010 (pce 12), l'OAIE a constaté que l'intéressée avait répondu elle-même au formulaire pour l'employeur et, pour cette raison, invité cette dernière à produire, jusqu'au 26 septembre 2010, un formulaire pour l'employeur rempli par l'employeur lui-même. Or, la recourante s'est bornée, par lettre du 10 août 2010, à retourner à l'administration deux questionnaires pour l'employeur à nouveau complétés par ses soins au contenu presque identique (pce 13 p. 1-2 et p. 3-4). A cela s'ajoute le fait que les données fournies à la cause sont insuffisantes pour identifier l'employeur de la recourante (cf. pces 9, 10, 13). Ce nonobstant, l'administration a finalement admis que l'assurée a exercé une activité lucrative en Espagne à raison de 30 heures par semaine de septembre 2006 à novembre 2008 en se basant sur les simples affirmations de l'assurée. Vu l'issue de la cause et compte tenu des particularités du cas concret, le Tribunal de céans ne voit pas de motifs suffisants pour remettre en question ces conclusions concordantes des parties, d'autant que le rapport médical E 213 du 7 avril 2010 (pce 17 p. 2 n 3.4.3) ainsi que les formulaires E 204 et E 205 produits par l'INSS confirment l'exercice d'une activité lucrative de l'intéressée en tant que salariée dès septembre 2006 (pces 2 p. 2 et 1 p. 4). 9.2 Le fait que l'assurée a travaillé seulement 30 heures par semaine de septembre 2006 à novembre 2008 a également incité l'OAIE à retenir que celle-ci avait oeuvré à temps partiel, dès lors que le temps usuel moyen dans le secteur concerné en Suisse se montait à 41.7 heures semaines en 2008. Ici également le Tribunal peut en principe se rallier à l'avis de l'autorité inférieure, étant relevé que la recourante n'a jamais remis en cause cette manière de procéder de l'OAIE. Il convient toutefois d'apporter les précisions qui suivent. D'une part, force est de constater que l'assurée a oeuvré 30 heures (ou 1'800 minutes) par semaine en Espagne, de sorte qu'il conviendrait en principe de se référer à l'horaire usuel moyen dans ce pays en 2008 pour déterminer le statut de l'assurée. Or, comme le relève à juste titre l'autorité inférieure, les données y afférentes fournies par le Bureau International du Travail ne donnent pas d'indications suffisamment fiables en la matière (cf. http://laborsta.ilo.org/, site consulté le 22 novembre 2012). On note également que les trois formulaires pour l'employeur versés à la cause par l'assurée ne donnent aucune information sur ce point (cf. pces 10 p. 1 n° 6; 13 p. 1 n° 6 et 13 p. 3 n° 6). Vu le manque de références suffisamment sures, on ne saurait donc faire grief à l'autorité inférieure de s'être rabattue sur les données ressortant de l'ESS. D'autre part, on relève que, selon la nomenclature 2008, le temps usuel de travail dans le secteur "activités de services administratifs et de soutien" (qui correspond au mieux au secteur d'activité exercé par la recourante [cf. consid. 12.2, 1er paragraphe, ci-après]) était de 42 h./sem. (respectivement 2'520 min./sem.) en 2008, à savoir l'année depuis laquelle les affections de l'assurée ont entraîné une incapacité de travail au sens de la LAI. Il convient donc de se référer à cette référence (42 h./sem.) en l'espèce. 9.3 Compte tenu de ce qui précède, le Tribunal de céans peut considérer que, jusqu'au moment où l'atteinte à la santé a revêti un caractère invalidant, l'assurée a consacré 71% de son temps à l'exercice d'une activité lucrative (1'800 minutes x 100 : 2'520) et 29% à l'accomplissement des travaux ménagers.</w:t>
      </w:r>
    </w:p>
    <w:p>
      <w:r>
        <w:rPr>
          <w:b/>
        </w:rPr>
        <w:t>E. 10</w:t>
      </w:r>
    </w:p>
    <w:p>
      <w:r>
        <w:t>Cela étant, en rapport avec l'exercice d'une activité lucrative, il convient de relever ce qui suit.</w:t>
      </w:r>
    </w:p>
    <w:p>
      <w:r>
        <w:rPr>
          <w:b/>
        </w:rPr>
        <w:t>E. 10.1</w:t>
      </w:r>
    </w:p>
    <w:p>
      <w:r>
        <w:t>Dans des rapports des 21 octobre 2010 (pce 20 [signée par le Dr B._______]) et 28 octobre 2011 (pce 32 [établie par le Dr C._______]), le service médical de l'OAIE, s'appuyant sur l'ensemble des pièces versées au dossier, estime que l'assurée présente une incapacité de travail de 70% dans l'activité habituelle et de 0% dans une activité de substitution exercée principalement en position assise, ne nécessitant pas le port de charges excédant 10 kg et permettant l'alternance des positions. Il cite à titre d'exemples les activités/professions de "surveillant de parking/musée; vendeur de billets; accueil/réceptionniste; standardiste/téléphoniste; saisie de données/scannage".</w:t>
      </w:r>
    </w:p>
    <w:p>
      <w:r>
        <w:rPr>
          <w:b/>
        </w:rPr>
        <w:t>E. 10.2</w:t>
      </w:r>
    </w:p>
    <w:p>
      <w:r>
        <w:t>Or, force est de constater que cette prise de position est tout à fait compatible avec le reste de la documentation médicale versée au dossier.</w:t>
      </w:r>
    </w:p>
    <w:p>
      <w:r>
        <w:rPr>
          <w:b/>
        </w:rPr>
        <w:t>E. 10.2.1</w:t>
      </w:r>
    </w:p>
    <w:p>
      <w:r>
        <w:t>Ainsi, dans un rapport médical E 213 du 7 avril 2010 faisant suite à un examen personnel de l'assurée en date du 5 avril 2010 (pce 17 p. 2 n° 2.1), la Dresse D._______ pose les diagnostics de status après arthrodèse en L4-L5 effectuée en novembre 2008, de spondylolisthésis I-II en L4-L5, de cervicobrachialgie gauche avec discopathie et pincement en C5-C6 et d'arthrose de l'épaule gauche avec élévation humérale (pce 17 p. 8 n° 7). Elle constate que l'assurée présente un état mental et émotionnel normal (pce 17 p. 3 n° 4.1) ainsi que des mouvements et réflexes conservés sur le plan neurologique (pce 17 p. 5 n° 4.10). Par ailleurs, en rapport avec l'examen de l'appareil locomoteur, elle indique une flexion lombaire limitée ainsi qu'une manoeuvre de balance doigts de pieds/talons effectuée avec difficulté (pce 17 p. 5 n° 4.8.1). Pour ce qui est des membres supérieurs, elle signale une abduction et flexion de l'épaule gauche limitée dans les derniers degrés, en précisant que des études complémentaires sont en cours quant à ce dernier point (pce 17 p. 5 n° 4.8.2). Sur la base de ces constats, le médecin de l'INSS conclut que l'activité de femme de ménage n'est plus exigible de la part de l'assurée (pce 17 p. 2 n° 3.4.3 et p. 10 n° 11.4) mais qu'en revanche cette dernière est en mesure d'effectuer de manière régulière une activité mi-lourde (pce 17 p. 8 n° 9 et p. 10 n° 11.5) moyennant un certain nombre de limitations fonctionnelles à savoir pas d'activités requérant le port/transport fréquent de charges ou qui nécessitent l'usage de rampes, d'escaliers ou d'échelles; nécessité d'un poste de travail permettant de varier les positions et qui ne met pas l'intéressée sous pression particulière quand aux limites de temps [pce 17 p. 8 n° 8 in fine et p. 9 n° 10). En particulier, un travail devant un écran de vidéo est exigible de la part de l'assurée (pce 17 p. 9 n° 11.1). Cela étant, le rapport médical E 213 du 7 avril 2010 est donc de nature à corroborer les conclusions du service médical de l'OAIE, dès lors que les indications médicales qu'il contient permettent de confirmer une capacité de travail de l'assurée à temps complet dans un travail adapté.</w:t>
      </w:r>
    </w:p>
    <w:p>
      <w:r>
        <w:rPr>
          <w:b/>
        </w:rPr>
        <w:t>E. 10.2.2</w:t>
      </w:r>
    </w:p>
    <w:p>
      <w:r>
        <w:t>Il en va de même de l'acte du 12 avril 2010 établi par les institutions de sécurité sociale espagnole (pce TAF 1 p. 12) et le rapport médical du 21 juin 2010 rédigé au Centre médical de réhabilitation F._______ (pce 18). En effet, le premier document cité relève des limitations fonctionnelles chez l'assurée pour l'exercice d'activités requérant de manière prononcée de la marche, des stations debout ou accroupie ou le port de poids. Quant au certificat du 21 juin 2010, il pose les diagnostics de cervicalgie et rigidité cervicale, de brachialgie gauche C6-C7, de syndrome du tunnel carpien avec prédominance clinique du côté gauche ainsi que de lombalgie chronique mécanique et rigidité lombaire sévère et atteste que, suite aux atteintes cervicales et lombaires, l'intéressée présente une incapacité de travail permanente pour les travaux de force et pour les activités requérant des efforts physiques du rachis. Interprété selon le principe de confiance, ces rapports ne permettent donc aucunement de conclure que la recourante présente une incapacité de travail totale pour toute activité. Bien plutôt, ils sont de nature à confirmer les conclusions du service médical de l'OAIE et de l'INSS, en ce sens que, a contrario, les activités qui n'exigent pas des travaux de force et ne rendent pas nécessaire de manière prolongée le port de charges, la marche et les stations debout prolongées, sont encore exigibles de la part de la recourante.</w:t>
      </w:r>
    </w:p>
    <w:p>
      <w:r>
        <w:rPr>
          <w:b/>
        </w:rPr>
        <w:t>E. 10.2.3</w:t>
      </w:r>
    </w:p>
    <w:p>
      <w:r>
        <w:t>Ensuite, force est de constater que les autres rapports médicaux versés au dossier ne se prononcent pas sur la capacité de travail de l'intéressée et ne contiennent pas de constats médicaux susceptibles de remettre en cause l'évaluation de l'autorité inférieure. Ainsi, un rapport du 30 août 2009 établi au Centre F._______ indique la présence de douleurs lombaires de type mécanique sans pathologie urgente actuellement (pce TAF 1 p. 15). Par ailleurs, le Dr G._______, dans un rapport neurophysiologique du 7 mai 2010, fait notamment part d'une atteinte des deux nerfs médians du tunnel carpien d'un degré modéré-moyen de prédominance gauche et de trouble neurogène chronique en C6-C7 gauche de grade léger sans signe d'évolution en l'état actuel (pce TAF 1 p. 21-24). Pour sa part, le Dr H._______, dans un rapport radiologique de la colonne cervicale du 6 août 2010, mentionne l'absence de constats significatifs (pce TAF 1 p. 42). Finalement, dans un rapport radiologique du 13 décembre 2010 (pce TAF 1 p. 13), le Dr I._______ relève l'absence de ruptures des tendons et d'épanchement synovial ainsi que la présence de calcification au niveau du muscle du tendon supra épineux compatible avec ténosynovite. Cela étant, l'OAIE a demandé à son service médical de prendre position sur ces certificats médicaux. Dans une prise de position du 28 octobre 2011 (pce 32), le Dr C._______, spécialiste en médecine interne, a confirmé que ces documents ne permettaient pas de retenir une incapacité de travail supérieure à celle retenue dans le rapport précédent du 21 octobre 2010. Or, rien au dossier ne permet de remettre en cause cette appréciation, d'autant que l'assurée n'a produit aucun moyen de preuve probant démontrant que l'atteinte au tunnel carpien ou la ténosynovite feraient l'objet d'un traitement particulier ou engendreraient une quelconque incapacité de travail dans un travail adapté (sur le principe inquisitoire et ses limites cf. arrêts du Tribunal fédéral 9C_106/2011 du 14 octobre 2011 consid. 3.3; 9C_166/2011 du 24 octobre 2011 consid. 5.3; arrêt du Tribunal administratif fédéral C-7181/2010 du 25 mai 2012 consid. 13.3.2, 2ème paragraphe in fine; en rapport avec l'atteinte au tunnel carpien, cf. arrêt du Tribunal administratif fédéral C-4732/2009 du 19 octobre 2009 consid. 9).</w:t>
      </w:r>
    </w:p>
    <w:p>
      <w:r>
        <w:rPr>
          <w:b/>
        </w:rPr>
        <w:t>E. 10.3</w:t>
      </w:r>
    </w:p>
    <w:p>
      <w:r>
        <w:t>Compte tenu de l'ensemble de ces circonstances, le Tribunal administratif fédéral peut conclure que, au moment déterminant et sur le plan strictement médical, l'assurée était en mesure d'accomplir une activité respectant les limitations fonctionnelles retenues par le médecin de l'INSS et le service médical de l'OAIE (à savoir notamment un travail exercé principalement en position assise et permettant l'alternance des positions, sans port de poids au-delà de 10 kg). Quoiqu'en dise la recourante, on ajoutera que la mise à profit d'une capacité de travail ainsi réduite ne paraît aucunement irréaliste sur un marché équilibré du travail, étant relevé que cette dernière notion est théorique et abstraite; elle sert avant tout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(voire, parmi d'autres, arrêt du Tribunal administratif fédéral C-6814/2009 du 9 mai 2011 consid. 11 et les références citées). En particulier, le fait que la recourante ne dispose d'aucune formation particulière (cf. pce 13 p. 1 n° 7) ne constitue pas un critère déterminant au sens du droit des assurances sociales suisse (cf. arrêt du Tribunal fédéral I 634/00 du 2 mai 2011 consid. 2a). Au vu de cette jurisprudence, il y a lieu de conclure que le marché du travail contient un nombre de place suffisant requérant un travail respectant les limitations fonctionnelles retenues (cf., parmis d'autres, arrêts du Tribunal fédéral 8C_283/2011 du 26 mai 2011 consid. 4; 9C_108/2011 du 24 octobre 2011 consid. 3.2).</w:t>
      </w:r>
    </w:p>
    <w:p>
      <w:r>
        <w:rPr>
          <w:b/>
        </w:rPr>
        <w:t>E. 11</w:t>
      </w:r>
    </w:p>
    <w:p>
      <w:r>
        <w:t>Il convient encore d'examiner si la comparaison des revenus effectuées par l'administration par acte du 8 novembre 2010 (pce 21) a été faite de manière conforme au droit.</w:t>
      </w:r>
    </w:p>
    <w:p>
      <w:r>
        <w:rPr>
          <w:b/>
        </w:rPr>
        <w:t>E. 11.1</w:t>
      </w:r>
    </w:p>
    <w:p>
      <w:r>
        <w:t>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2010 (cf. infra consid. 3.2). En outre, l'autorité est tenue d'effectuer la comparaison des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(cf. ATF 110 V 273 consid. 4b; arrêts du Tribunal fédéral I 215/04 du 4 mai 2005; I 321/05 du 28 octobre 2005).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l'occurrence, il est admis que la recourante a travaillé en dernier lieu en Espagne comme femme de ménage salariée (cf. let. A et infra consid. 10). Or, conformément à la jurisprudence précitée (cf. infra consid. 12.1), l'autorité inférieure était en droit de se fonder sur les statistiques suisses pour déterminer le salaire de valide. Comme le droit éventuel à une rente a pu naître in casu au plus tôt en 2010, il sied donc de se référer aux données ESS 2010, étant précisé que ces dernières se basent nouvellement sur la nomenclature générale des activités économiques 2008 (cf. Office fédéral de la statistique [ci-après OFS], NOGA 2008, Nomenclature générale des activités économiques, Notes explicatives, Neuchâtel 2008) qui est plus détaillée que celle utilisée lors de la dernière publication statistique de l'ESS en 2008. Cela étant, l'administration, dans la comparaison des revenus du 8 novembre 2010 (pce 21), estime que le salaire de valide de l'assurée doit être déterminé en se basant sur la catégorie générale "Service", travaux simples et répétitifs (Fr. 4'206.- pour 40 h./sem. en 2010 et Fr. 4'384.76 pour 41.7 h./sem. [temps usuel de travail dans ce secteur selon les données ESS]), quand bien même la dernière activité de la recourante portait sur des travaux de nettoyage et correspondait ainsi à la sous-catégorie "activités de services administratifs et de soutien" (Fr. 3'372.- pour 40 h./sem en 2010; cf. OFS, op. cit., p. 209 n° 812100). La question de savoir si cette manière de procéder est conforme au droit peut rester ouverte. En effet, comme cela démontré ci-après, même en se fondant sur la catégorie "Service" (et non pas le secteur "activités de services administratifs et de soutien") pour déterminer le salaire de valide ce qui plus avantageux pour l'assurée , cette dernière ne parvient pas à un taux d'invalidité suffisant pour ouvrir le droit à une rente. Le salaire de valide retenu ci-après sera donc de Fr. 4'384.76. En ce qui concerne le salaire d'invalide, force est de constater que l'autorité inférieure ne s'est pas fondée sur le salaire moyen obtenu dans le niveau de qualification 4, tout secteur confondu, comme cela est fait en règle générale (cf., parmi d'autres, arrêts du Tribunal fédéral 8C_879/2011 du 26 janvier 2012 consid. 3.4.3; 9C_380/2011 du 14 décembre 2011 consid. 4.2) mais a pris comme référence la moyenne de salaires médians dans trois secteurs particuliers de la catégorie "service", à savoir les domaines d'activité "Autres services collectifs et personnels", "Commerce de détails" et "Services fournis aux entreprise", en précisant qu'elle renonçait à prendre en considération le secteur "commerce de gros" car le salaire ainsi obtenu était supérieur à celui de valide. Le point de savoir si cette manière de procéder est conforme à la jurisprudence y afférente peut rester ouvert. En effet, il appert que même en reprenant cette méthode qui est tout à l'avantage de la recourante avec les données ESS 2010, l'assurée ne parvient manifestement pas à un taux suffisant pour ouvrir le droit à une rente. Dans ce contexte, il convient de relever que le salaire moyen, niveau de qualification 4, dans le secteur "soutien aux entreprises" selon les données 2010 (secteur qui correspond in casu au mieux à la sous-catégorie "Services fournis aux entreprise" retenu par l'autorité inférieure qui se basait, dans la comparaison des revenu effectuée le 8 novembre 2001, sur l'ancienne nomenclature 2002) est supérieur au salaire de valide, de sorte qu'il n'en est pas tenu compte. Ainsi, la moyenne des salaires moyens mensuels obtenus en 2010 dans les secteurs "Commerce de détails (Fr. 4'164.- pour 40 h./sem.) et "Autres activités de services" (Fr. 3'950.-), adaptée au temps de travail usuel (41.7 et 41.8 h./sem.), correspond à Fr. 4'234.36. Par ailleurs, l'administration a estimé qu'il était opportun de procéder à un abattement du salaire d'invalide de 15% afin de tenir compte des nombreuses limitations fonctionnelles de la recourante (85% de 4'234.36 = Fr. 3'599.21). Ce faisant, elle a agi dans les limites de son pouvoir d'appréciation, de sorte que le Tribunal de céans n'a aucune raison de s'écarter de cette évaluation. La comparaison du revenu de valide au revenu d'invalide fait ainsi apparaître un préjudice économique de 17.92 % ([{4'384.76 - 3'599.21} x 100] : 4'384.76). Comme on l'a vu (cf. infra consid. 10.3), il y a lieu de retenir que, sans atteinte à la santé, la recourante aurait continué à être active au taux de 71%. En application de la méthode mixte, le taux d'invalidité pondéré pour l'activité lucrative est donc de 12.78 (18 x 0.71). 12.1 En rapport avec l'incapacité de travail dans les travaux ménagers, il appert que la recourante n'a vraisemblablement pas rempli correctement le formulaire pour assurés travaillant dans le ménage qu'elle a signé en date du 13 juin 2010 (pce 9). En effet, comme l'a relevé à juste titre l'administration dans un écrit du 27 septembre 2011 (pce 31, 2ème paragraphe), celle-ci indique qu'elle vit dans un logement situé au 3ème, 4ème et 7ème étage et que son ménage serait composé de 8 adultes et de 8 enfants âgés entre 4 et 14 ans (pce 9 p. 1 let. A). Or, il semble qu'elle se réfère aux appartements qu'elle était chargée de nettoyer en tant que femme de ménage et non pas à son propre ménage, vu qu'elle mentionne que son travail doit dorénavant être exécuté par des tiers à raison de 30 h./sem. (cf. pce 9 p. 3 let. D in fine). Quoiqu'il en soit, la question de savoir si, au moment déterminant, le ménage de la recourante était composé uniquement de son mari et de sa fille alors âgée de 16 ans ou si d'autres personnes en faisaient partie (dont notamment la fille aînée âgée de 26 ans en 2010 et les autres personnes mentionnées par l'assurée) ne saurait être déterminant pour les raisons indiquées ci-après. 12.2 Ainsi, la recourante mentionne, dans le formulaire précité pour assurés travaillant dans le ménage du 13 juin 2010, qu'elle est dans l'incapacité totale d'accomplir l'ensemble des travaux relatifs au ménage (pce 10). Appelé à prendre position sur ces allégations, le Dr B._______, spécialiste en orthopédie du service médical de l'OAIE, a estimé la part des différentes activités accomplies par l'intéressée dans le ménage selon la circulaire sur l'invalidité et l'impotence dans l'assurance-invalidité et retenu un taux d'invalidité respectif (conduite du ménage: 5% avec invalidité de 0%; alimentation: 40% avec une invalidité de 20%; entretien du logement: 20% avec une invalidité de 40%; achat: 10% avec une invalidité de 20%; lessive et entretien des vêtements: 20% avec une invalidité de 30%; divers: 5% avec une invalidité de 0%). Il conclut à un taux d'invalidité global de 24% pour la conduite du ménage (rapport du 21 décembre 2010 [pce 20 p. 4]]). Le Tribunal de céans relève que cette appréciation, bien que succincte, n'a pas fait l'objet d'une quelconque contestation précise de la part de l'intéressée. Il n'y a donc aucune raison pour s'en écarter, eu égard aux circonstances particulières du cas concret. En effet, quoiqu'en dise la recourante, rien au dossier ne permet de retenir que celle-ci présente une incapacité de travail dans les activités légères. Bien plus, le rapport médical du 21 juin 2010, établi au Centre de réhabilitation E._______, se borne à indiquer que l'intéressée présente une incapacité de travail dans la vie quotidienne pour les travaux de force (pce 18 p. 2), ce qui est de nature à confirmer les conclusions du service médical de l'OAIE. Sous cette angle, l'argumentation développée par la recourante, selon laquelle elle présenterait une incapacité de travail totale dans les travaux ménagers n'est pas suffisamment corroborée et ne saurait donc convaincre. Ensuite, il sied de relever que le Dr B._______ dispose d'une formation spécifique en orthopédie et dispose ainsi des connaissances nécessaires pour juger de la capacité de travail sur la base des actes au dossier, étant relevé qu'une atteinte radiculaire significative n'a pas été mise en évidence en l'espèce (cf. rapports médicaux des 1er février 2007 [pce TAF 1 p. 39], 7 mai 2010 [pce TAF 1 p. 22] et 6 août 2010 [pce TAF 1 p. 42]). En outre, il convient de tenir compte du fait que l'assurée peut mieux gérer son temps dans le ménage que dans une activité lucrative et qu'on peut s'attendre de ses proches qu'ils l'aident de façon accrue dans la mesure où cela est raisonnablement exigible de leur part (arrêt du Tribunal fédéral 8C_440/2011 du 11 juillet 2011 consid. 4.2). Or, l'assurée n'a jamais prétendu qu'elle ne pouvait recourir à l'aide de son entourage. Dans ces conditions, il n'apparaissait pas indispensable de procéder à une enquête économique respectivement à ce que le service médical du SMR examine lui-même l'assurée pour écarter les affirmations contraires de cette dernière (cf. infra consid. 5.5). Le taux d'invalidité dans les activités ménagères se monte donc à 24% comme l'a retenu l'administration, sans qu'il n'apparaisse de motifs suffisamment pertinents pour remettre en cause cette évaluation. Ce pourcentage doit encore être pondéré en application de la méthode mixte, ce qui donne une incapacité de travail de 6.72% (24 x 0.29). Le taux global d'invalidité de la recourante est donc de 19.74% ([18 x 0.71] + [24 x 0.29]), ce qui n'est pas suffisant pour ouvrir le droit à une rente. Finalement, on précisera à titre superfétatoire que, dans la présente affaire, le taux d'invalidité dans les activités ménagères devrait se monter à au moins 93% (93 x 0.29 = 26.97% [part pondérée]) pour que, en application de la méthode mixte, l'assurée présente un taux d'invalidité global de 40% ouvrant le droit à une rente (12.78 [cf. supra consid. 12.2 in fine] + 26.97 = 39.75), ce qui est tout à fait exclu en l'espèce compte tenu de la documentation médicale versée en cause, étant précisé que sur l'ensemble des travaux ménagers, déjà ceux de nature légères atteignent au moins le seuil de 10%.</w:t>
      </w:r>
    </w:p>
    <w:p>
      <w:r>
        <w:rPr>
          <w:b/>
        </w:rPr>
        <w:t>E. 13</w:t>
      </w:r>
    </w:p>
    <w:p>
      <w:r>
        <w:t>Au vu de tout ce qui précède, il appert que la décision entreprise doit être confirmée et le recours rejeté.</w:t>
      </w:r>
    </w:p>
    <w:p>
      <w:r>
        <w:rPr>
          <w:b/>
        </w:rPr>
        <w:t>E. 14</w:t>
      </w:r>
    </w:p>
    <w:p>
      <w:r>
        <w:t>Vu l'issue de la cause, les frais de procédure, fixés par le Tribunal de céans à Fr. 400.-,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l'assurée.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