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C-1863/2007 vom 28. August 2009</w:t>
      </w:r>
    </w:p>
    <w:p>
      <w:r>
        <w:t>Bundesverwaltungsgericht, 2009-08-28, DE</w:t>
      </w:r>
    </w:p>
    <w:p>
      <w:r>
        <w:rPr>
          <w:b/>
        </w:rPr>
        <w:t xml:space="preserve">Quelle: </w:t>
      </w:r>
      <w:r>
        <w:t>https://mcp.opencaselaw.ch/entscheid/bvger_C-1863_2007</w:t>
      </w:r>
    </w:p>
    <w:p>
      <w:r>
        <w:t>FR: TAF C-1863/2007 du 28 août 2009</w:t>
      </w:r>
    </w:p>
    <w:p>
      <w:r>
        <w:t>IT: TAF C-1863/2007 del 28 agosto 2009</w:t>
      </w:r>
    </w:p>
    <w:p>
      <w:pPr>
        <w:pStyle w:val="Heading2"/>
      </w:pPr>
      <w:r>
        <w:t>Regeste</w:t>
      </w:r>
    </w:p>
    <w:p>
      <w:r>
        <w:t>Invalidenversicherung (IV)</w:t>
      </w:r>
    </w:p>
    <w:p>
      <w:pPr>
        <w:pStyle w:val="Heading2"/>
      </w:pPr>
      <w:r>
        <w:t>Erwägungen</w:t>
      </w:r>
    </w:p>
    <w:p>
      <w:r>
        <w:rPr>
          <w:b/>
        </w:rPr>
        <w:t>E. 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1.1</w:t>
      </w:r>
    </w:p>
    <w:p>
      <w:r>
        <w:t>Die Beschwerdeführerin ist durch die angefochtene Verfügung besonders berührt und hat an deren Aufhebung oder Änderung ein schutzwürdiges Interesse (Art. 48 Abs. 1 VwVG; vgl. auch Art. 59 des Bundesgesetzes über den Allgemeinen Teil des Sozialversicherungsrechts vom 6. Oktober 2000 [ATSG, SR 830.1]). Sie ist daher zur Beschwerde legitimiert.</w:t>
      </w:r>
    </w:p>
    <w:p>
      <w:r>
        <w:rPr>
          <w:b/>
        </w:rPr>
        <w:t>E. 1.2</w:t>
      </w:r>
    </w:p>
    <w:p>
      <w:r>
        <w:t>Die Beschwerde wurde frist- und formgerecht eingereicht (Art. 50 Abs. 1, Art. 52 Abs. 1 VwVG; vgl. auch Art. 60 ATSG), weshalb auf sie einzutreten ist.</w:t>
      </w:r>
    </w:p>
    <w:p>
      <w:r>
        <w:rPr>
          <w:b/>
        </w:rPr>
        <w:t>E. 2</w:t>
      </w:r>
    </w:p>
    <w:p>
      <w:r>
        <w:t>Die Beschwerdeführerin beantragte sinngemäss, der Spruchkörper sei nicht neu zu besetzen, da dies sonst zu einer Verzögerung in der Urteilsfindung führe. Die Bestimmungen des Bundesgerichtsgesetzes vom 17. Juni 2005 (BGG, SR 173.110) über den Ausstand (Art. 34 ff. BGG) gelten sinngemäss im Verfahren vor dem Bundesverwaltungsgericht (Art. 38 VGG). Die Ausstandsgründe sind in Art. 34 Abs. 1 Bst. a bis e BGG geregelt. Sie sollen wie schon Art. 30 Abs. 1 der Bundesverfassung der Schweizerischen Eidgenossenschaft vom 18. April 1999 (BV, SR 101) und Art. 6 Ziff. 1 der Konvention vom 4. November 1950 zum Schutze der Menschenrechte und Grundfreiheiten (EMRK, SR 0.101) die Beurteilung durch ein unparteiisches, unbefangenes und unvoreingenommenes Gericht gewährleisten (vgl. BGE 133 I 89 E. 3.2). Die Garantie ist verletzt, wenn bei objektiver Betrachtung Umstände vorliegen, welche den Anschein der Befangenheit und die Gefahr der Voreingenommenheit zu begründen vermögen (iudex suspectus: BGE 124 V 24 E. 5, 120 V 365 E. 3a; SVR 2007 IV Nr. 22 S. 79 E. 2.2.1; SVR 2001 UV Nr. 11 S. 41 E. 1a). Solche Umstände können entweder in einem bestimmten persönlichen Verhalten des Richters oder in funktionellen und organisatorischen Gegebenheiten liegen. In beiden Fällen wird aber nicht verlangt, dass die Richterin oder der Richter deswegen tatsächlich befangen ist. Es genügt, wenn Umstände vorliegen, welche den Anschein der Befangenheit und die Gefahr der Voreingenommenheit erwecken können. Bei der Beurteilung und Gewichtung solcher Umstände ist indessen nicht auf das subjektive Empfinden einer Prozesspartei abzustellen; das Misstrauen hinsichtlich der Unvoreingenommenheit muss vielmehr objektiv begründet erscheinen (BGE 120 V 365 E. 3a; SVR 2007 IV Nr. 22 S. 79 E. 2.2.1; SVR 2001 UV Nr. 11 S. 41 E. 1a). Diese Rechtsprechung gilt auch unter der Herrschaft der neuen Bundesverfassung (Art. 30 Abs. 1 BV; SVR 2001 UV Nr. 2 S. 8 E. 4a). Die Beschwerdeführerin macht im vorliegenden Fall lediglich geltend, dass durch den Wechsel des Spruchkörpers das Verfahren weiter verzögert werde, konkrete Vorbehalte gegen die einzelnen Richterinnen und Richter bringt sie nicht an. Eine Befangenheit im Sinne von Art. 34 Abs. 1 Bst. e BGG ist in keiner Weise ersichtlich und die Beschwerdeführerin macht keine Ausstandsgründe nach Art. 34 Abs. 1 Bst. a bis f BGG geltend. Das Ausstandsbegehren ist deshalb abzuweisen.</w:t>
      </w:r>
    </w:p>
    <w:p>
      <w:r>
        <w:rPr>
          <w:b/>
        </w:rPr>
        <w:t>E. 3.1</w:t>
      </w:r>
    </w:p>
    <w:p>
      <w:r>
        <w:t>Nach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Bundesgesetz vom 19. Juni 1959 über die Invalidenversicherung (IVG, SR 831.20) nicht ausdrücklich eine Abweichung vom ATSG vorsieht.</w:t>
      </w:r>
    </w:p>
    <w:p>
      <w:r>
        <w:rPr>
          <w:b/>
        </w:rPr>
        <w:t>E. 3.2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4</w:t>
      </w:r>
    </w:p>
    <w:p>
      <w:r>
        <w:t>Aufgrund der Beschwerdebegehren streitig und damit zu prüfen ist, ob der Beschwerdeführerin von der Vorinstanz zu Recht eine Dreiviertelrente zugesprochen wurde.</w:t>
      </w:r>
    </w:p>
    <w:p>
      <w:r>
        <w:rPr>
          <w:b/>
        </w:rPr>
        <w:t>E. 4.1</w:t>
      </w:r>
    </w:p>
    <w:p>
      <w:r>
        <w:t>Die IVSTA erhob am 19. Juli 2004 eine amtliche Revision (act. 63), weshalb vorliegend die am 1. Januar 2003 in Kraft getretenen Bestimmungen des ATSG sowie die zugehörige Verordnung vom 11. September 2002 über den Allgemeinen Teil des Sozialversicherungsrechts (ATSV, SR 830.11) anwendbar sind. Nicht anwendbar sind hingegen die Änderungen des ATSG vom 6. Oktober 2006 und der ATSV vom 28. September 2007 (5. IVG-Revision, AS 2007 5129 bzw. AS 2007 5155, in Kraft seit 1. Januar 2008), da der angefochtene Entscheid vor Inkrafttreten der entsprechenden Bestimmungen ergangen ist (vgl. auch UELI KIESER, ATSG-Kommentar, 2. Auflage, Zürich Basel Genf 2009, Art. 82 Rz. 5 ff.).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4.2</w:t>
      </w:r>
    </w:p>
    <w:p>
      <w:r>
        <w:t>Am 1. Januar 2004 sind die Änderungen des IVG vom 21. März 2003 und der Verordnung über die Invalidenversicherung vom 21. Mai 2003 (SR 831.201; 4. IV-Revision, AS 2003 3837 bzw. AS 2003 3859) in Kraft getreten. Somit sind vorliegend für die Prüfung des geltend gemachten Anspruchs diese Fassungen des IVG und der IVV anwendbar.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5.1</w:t>
      </w:r>
    </w:p>
    <w:p>
      <w:r>
        <w:t>Nach der Rechtsprechung stellt das Sozialversicherungsgericht bei der Beurteilung einer Streitsache in der Regel auf den bis zum Zeitpunkt des Erlasses der Verfügung (hier: 13. Februar 2007) eingetretenen Sachverhalt ab (BGE 129 V 1 E. 1.2 mit Hinweis). Sachver-haltsänderungen, die nach dem massgebenden Zeitpunkt des Erlasses des streitigen Entscheides eingetreten sind, sind im vorliegenden Verfahren grundsätzlich nicht zu berücksichtigen. Allerdings können Tatsachen, die den Sachverhalt seither verändert haben, unter Umständen Gegenstand einer neuen Verwaltungsverfügung sein (BGE 121 V 366 E. 1b mit Hinweisen).</w:t>
      </w:r>
    </w:p>
    <w:p>
      <w:r>
        <w:rPr>
          <w:b/>
        </w:rPr>
        <w:t>E. 5.2</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invalid ist. Die seit dem 1. Januar 2004 massgeblichen neuen Rentenabstufungen gemäss Art. 28 Abs. 1 IVG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Viertelsrenten werden allerdings gemäss Art. 28 Abs. 1ter IVG nur an Versicherte ausbezahlt, die ihren gewöhnlichen Aufenthalt im Sinne von Art. 13 ATSG in der Schweiz haben. Nach der Rechtsprechung des EVG stellt Art. 28 Abs. 1ter IVG nicht eine blosse Auszahlungsvorschrift, sondern eine besondere Anspruchsvoraussetzung dar (BGE 121 V 275 E. 6c). Seit Inkrafttreten des FZA können indes Angehörige von EU-Staaten sowie dort lebende Schweizer Bürgerinnen und Bürger ebenfalls eine Viertelsrente beanspruchen.</w:t>
      </w:r>
    </w:p>
    <w:p>
      <w:r>
        <w:rPr>
          <w:b/>
        </w:rPr>
        <w:t>E. 5.3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5.4</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 [= ZAK 1985 S. 462 E. 4A]).</w:t>
      </w:r>
    </w:p>
    <w:p>
      <w:r>
        <w:rPr>
          <w:b/>
        </w:rPr>
        <w:t>E. 6</w:t>
      </w:r>
    </w:p>
    <w:p>
      <w:r>
        <w:t>Eine Invalidenrente wird von Amtes wegen oder auf Gesuch hin für die Zukunft entsprechend erhöht, herabgesetzt oder aufgehoben, wenn sich der Invaliditätsgrad eines Rentenbezügers erheblich ändert (Art. 17 Abs. 1 ATSG).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 b mit Hinweisen).</w:t>
      </w:r>
    </w:p>
    <w:p>
      <w:r>
        <w:rPr>
          <w:b/>
        </w:rPr>
        <w:t>E. 6.1</w:t>
      </w:r>
    </w:p>
    <w:p>
      <w:r>
        <w:t>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BGE 125 V 369). Im vorliegenden Revisionsverfahren wird somit der rechtserhebliche Sachverhalt durch die Verfügung vom 26. Juli 2000 (act. 46) einerseits und der Verfügung vom 13. Februar 2007 (act. 107) andererseits bestimmt.</w:t>
      </w:r>
    </w:p>
    <w:p>
      <w:r>
        <w:rPr>
          <w:b/>
        </w:rPr>
        <w:t>E. 6.2</w:t>
      </w:r>
    </w:p>
    <w:p>
      <w:r>
        <w:t>Im Folgenden ist zu prüfen, ob die Vorinstanz in ihrer Verfügung vom 13. Februar 2007 und ihrer Sachverhaltsabklärung zu Recht den Schluss gezogen hat, der Gesundheitszustand der Beschwerdeführerin habe sich im Sinne des Gesetzes in der Zeit zwischen dem 26. Juli 2000 (letzte materielle Prüfung) und dem 13. Februar 2007 (angefochtene Verfügung) nicht so verschlechtert, dass ein Anspruch auf eine ganze Rente bestehe.</w:t>
      </w:r>
    </w:p>
    <w:p>
      <w:r>
        <w:rPr>
          <w:b/>
        </w:rPr>
        <w:t>E. 6.3</w:t>
      </w:r>
    </w:p>
    <w:p>
      <w:r>
        <w:t>Grundlage für die medizinische Beurteilung des Gesundheitszustands der Beschwerdeführerin im Zeitpunkt der Verfügung vom 26. Juli 2000 bildeten folgende Unterlagen: Dr. med. F._______, Facharzt Innere Medizin, erstellte am 23. Dezember 1999 ein umfangreiches Gutachten. Er diagnostizierte eine chronisch obstruktive Bronchitis, Lungenemphysem, multiple, inzidentielle Aneurysmen der linken A. carotis interna bei angiographisch v.a. Fibro-muskulare Dysplasie; Status nach Wedge-Resektion eines Tuberkuloms im rechten Oberlappen II/1996. Aus pneumologischer Sicht errechne sich eine medizinisch-theoretische Invalidität von 40%, seit 5 Jahren, wahrscheinlich aber schon länger. Unter der Voraussetzung, dass die Patientin im Restaurant nicht körperlich schwere Arbeiten zu verrichten habe (z.B. Harasse und Flaschen schleppen, Reinigungsarbeiten etc.), dürfe die praktische Arbeitsfähigkeit auf 70% veranschlagt werden (act. 26). Prof. Dr. med. G._______ hielt in seinem Arztbericht vom 10. Februar 2000 fest, dass er sich grundsätzlich dem Bericht von Dr. med. F._______ anschliessen könne, wobei er allerdings unter Berücksichtigung der pulmonalen Vorgeschichte die Arbeitsfähigkeit der Patientin auf 50% ansetze. Als spezielle Einschränkungen empfehle er das Vermeiden von Heben bzw. Tragen von Gewichten ab 5kg und dass die Patientin gesamthaft 6 Stunden pro Tag arbeite (act. 31). Die Abklärungen der Verhältnisse an Ort und Stelle am 18. Mai 2000 durch die IV-Stelle Z._______ ergaben, dass die Versicherte als Vollerwerbstätige im Hotelbetrieb einzustufen sei und der Haushalt gänzlich ausser Acht gelassen werden könne. Die Invalidität bemesse sich ausschliesslich nach dem ausserordentlichen Bemessungsverfahren bei unentgeltlicher Mitarbeit im Betrieb des Ehepartners. Es sei gut möglich, dass die Versicherte effektiv etwas mehr als die Hälfte ihrer ursprünglichen Leistung erbringe, was bedeuten würde, dass sie eher über das Zumutbare hinaus arbeite. Dies sei auch die Meinung des Ehemannes. Es bestehe eine Invalidität von 50% seit dem 1. Juli 1995 und somit Anspruch auf eine halbe Rente ab dem 1. Juli 1996 (act. 39).</w:t>
      </w:r>
    </w:p>
    <w:p>
      <w:r>
        <w:rPr>
          <w:b/>
        </w:rPr>
        <w:t>E. 6.4</w:t>
      </w:r>
    </w:p>
    <w:p>
      <w:r>
        <w:t>Für die Verfügung vom 13. Februar 2007 wurde der Gesundheitszustand von der Vorinstanz aufgrund von folgenden Unterlagen beurteilt: Prof. Dr. med. G._______ berichtete am 21. Mai 2002 bei der Patientin bestünden multiple intrakranielle Aneurysmen bei zugrunde liegender fibromuskularer Dysplasie mit Befall vorallem der A. carotis, weniger der A. vertebralis. Die am 24. April 2002 durchgeführte MR-Kontrolluntersuchung zeige unveränderte "Grosse, Lokalisation und Morphologie" der früher nachgewiesenen intrakraniellen Aneurysmen (act. 69). Prof. Dr. med. C._______, Arzt für Innere Medizin, Lungen- und Bronchialheilkunde und Allergologie hielt am 5. November 2002 zusammenfassend fest: Zustand nach Nikotinabusus, der zu einer chronisch obstruktiven Bronchitis mit mittelschwerer Obstruktion geführt habe (act. 70). Dr. med. E._______, IV-Stellenarzt, stellte am 9. Januar 2005 fest, dass die Lungenerkrankung trotz adäquater Therapie schleichend zunehme. Die Atemstörung sei medikamentös nur wenig reversibel, weshalb in der Zwischenzeit auch bisher noch durchführbare Arbeiten stets schwieriger anzugehen seien. Es müsse eine 60%ige Arbeitsunfähigkeit gefordert werden (act. 73). Dr. med. B._______, Fachärztin für Diagnostische Radiologie, beurteilte nach ihrer Untersuchung am 15. September 2006, es liege eine Aortensklerose, ein beginnendes Lungenemphysem, und pleuroperikardiale Adhäsionen an der Herzspitze vor. Leichte Fehlhaltung, Osteochondrosen und Facettenarthrosen L4 bis S1. Kein Hinweis auf osteoporotische Frakturen oder Sinterungen (act. 96). Prof. Dr. med. C._______ diagnostizierte am 6. Oktober 2006 eine chronisch obstruktive Bronchitis nach 105 packyears, Zustand nach Resektion eines Tuberkuloms aus dem rechten Oberlappen 1996. Die Ganzkörperplethysmographie ergebe etwa unverändert deutliche bronchiale Obstruktion und Lungenüberblähung. Im Spasmolyseversuch sei eine signifikante Verbesserung aller Parameter ersichtlich, natürlich bei weitem keine Normalisierung (act. 97). Prof. Dr. med. C._______ hielt am 9. November 2006 (act. 98) fest, im Vergleich zum 5. Oktober 2006 hätten sich die Lungenfunktionswerte leicht gebessert, es bestehe eine mittelschwere Obstruktion, die im Bronchospasmolysetest partiell reversibel gewesen sei. Bei der Belastungsuntersuchung habe sich gezeigt, dass der Sauerstoff-Partialdruck unter Belastung abfalle, im Sinne einer leichten Hypoxämie (latente respiratorische Partialinsuffizienz). Dr. med. D._______, Praktische Ärztin, führte in ihrem Bericht vom 2. November 2006 aus, dass die Beschwerdeführerin an einer chronisch-obstruktiven Atemwegserkrankung mit häufigen athmoiden Bronchitiden und dauerhafter, extrem belastungsabhängiger Dyspnoe leide. Die Patientin sei auf ständige Medikamentenabgabe und Sauerstoff angewiesen, um leichte Haushaltsarbeiten zu erledigen. Die Medikamente würden leider die dauerhafte Gesundheitsschädigung nicht bessern. Die neueste Röntgen-Lungenkontrolle zeige zusätzlich ein beginnendes Lungenemphysem, Verwachsungen zwischen Rippenfell und Herzspitze und Verwachsungen nach Lungenlappenresektion rechts (1996) wegen Tuberkulom. Des Weiteren liege ein chronisches Schmerzsyndrom der Lendenwirbelsäule vor. Radiologisch nachgewiesen seien: S-förmige Fehlhaltung der WS, Bandscheibenschaden L4/L5 u. L5/S1 sowie Osteochondrosen und Facettenarthrosen L4 bis S1. Zudem mehrere Arterienaneurysmen, welche insgesamt ein lebensgefährliches Verblutungsrisiko darstellten. Wichtig sei die Vermeidung von Stresssituationen und Arbeiten, die mit Blutdruckanstieg verbunden seien. Medikamentös behandelte arterielle Hypertonie. Die Diagnosen seien chronisch progressive Erkrankungen. Aufgrund der krankheitsbedingten körperlichen Einschränkungen sei die Patientin im täglichen Leben auf die ständige Hilfe ihres Ehemannes angewiesen (z.B. beim Einkaufen, Tragen, Wäsche aufhängen, Betten beziehen, Staubsaugen usw.). Die Beschwerdeführerin sei zu 80% oder mehr schwerbehindert. (act. 99). Dr. med. E._______ hielt am 20. Dezember 2006 nach Beurteilung der Unterlagen fest, dass er keinen Grund sehe, an seiner letzten Beurteilung etwas zu ändern. Der Bericht von Dr. med. D._______ an die Anwaltspraxis töne alarmierender als derjenige des Pneumologen, welcher von einer mittelschweren obstruktiven Lungenerkrankung berichte, die sich teilweise auf medikamentöse Therapie noch bessere. Auch wenn die Versicherte intermittierend auf Sauerstoff angewiesen sei, bestehe weiterhin eine Restarbeitsfähigkeit (act. 102). Prof. Dr. med. C._______ reichte beim Sozialgericht Y._______ am 25. Mai 2007 eine Bodyplethysmographie, datiert vom 4. November 2002, ein. Dr. med. D._______, wiederholte in ihrem Bericht vom 23. Juli 2007 ihre Ausführungen vom 2. November 2006. Des Weiteren führte sie an, es liege eine fortgeschrittene degenerative Veränderung der Lendenwirbelsäule mit chronisch rezidivierenden Lumboischialgien, mehrere Arterienaneurysmen, medikamentös behandelte arterielle Hypertonie und eine depressive Stimmungslage vor. Bei diesen Diagnosen handle es sich um chronisch progressive Erkrankungen. Die neusten Kontrollen ergäben deutliche Verschlechterungen der Lungen- und Arthroseleiden. Die Lebensqualität der Patientin sei trotz dauerhaften medikamentöser Therapie mehrmals am Tag stark eingeschränkt. Die Beschwerdeführerin sei zu 100% erwerbsunfähig und auch im täglichen Leben und im Haushalt auf ständige Hilfe ihres Ehemannes angewiesen (z.B. beim Einkaufen, Tragen über 5kg, Wäsche aufhängen, Staubsaugen, Betten beziehen usw.). Aufgrund der 5jährigen Beobachtung sei die Patientin nicht mehr in der Lage, ihren Beruf auch nur stundenweise auszuüben oder leichte Arbeiten zu verrichten (Replikbeilage 1).</w:t>
      </w:r>
    </w:p>
    <w:p>
      <w:r>
        <w:rPr>
          <w:b/>
        </w:rPr>
        <w:t>E. 6.5</w:t>
      </w:r>
    </w:p>
    <w:p>
      <w:r>
        <w:t>Dr. med. E._______ bittet in seiner Stellungnahme vom 19. September 2007 um eine erneute pneumologische Untersuchung oder zumindest schriftliche Stellungnahme durch Pneumologe Prof. Dr. med. C._______. Es seien dessen anamnestische und klinische Angaben gewesen, welche ihn dazu bewogen hätten, die Arbeitsunfähigkeit bei 60% und nicht höher festzulegen. Er gehe mit der Einsprache (recte: Replik) einig, dass die medizinischen Unterlagen widersprüchlich seien. Er wolle, dass sich der Pneumologe, wie bereits am 30. März 2006 gewünscht, auch konkret zur Arbeitsfähigkeit äus-sere. Die Vorinstanz beantragte daraufhin - gestützt auf die Stellungnahme von Dr. med. E._______ - mit Duplik vom 4. Oktober 2007, die Beschwerde sei gutzuheissen, die angefochtene Verfügung sei aufzuheben und die Sache sei im Sinne der Stellungnahme von Dr. med. E._______ an die Verwaltung zurückzuweisen.</w:t>
      </w:r>
    </w:p>
    <w:p>
      <w:r>
        <w:rPr>
          <w:b/>
        </w:rPr>
        <w:t>E. 7</w:t>
      </w:r>
    </w:p>
    <w:p>
      <w:r>
        <w:t>Art. 49 Bst. b VwVG nennt die unvollständige Feststellung des rechtserheblichen Sachverhalts ausdrücklich als Beschwerdegrund.</w:t>
      </w:r>
    </w:p>
    <w:p>
      <w:r>
        <w:rPr>
          <w:b/>
        </w:rPr>
        <w:t>E. 7.1</w:t>
      </w:r>
    </w:p>
    <w:p>
      <w:r>
        <w:t>Dr. med. E._______ gibt in seiner Stellungnahme vom 19. September 2007 zum Ausdruck, dass die Beurteilung des Gesundheitszustandes bzw. der Arbeitsfähigkeit der Beschwerdeführerin aufgrund der in den Akten vorhandenen Unterlagen nicht möglich ist. Nach übereinstimmender Auffassung der Parteien beruht die angefochtene Verfügung vom 13. Februar 2007 daher auf einer mangelhaften Ermittlung des rechtserheblichen Sachverhalts. Auch das Bundesverwaltungsgericht kommt aufgrund der vorliegenden Akten zum Schluss, dass zur Beurteilung des Rentenanspruchs zusätzliche medizinische Abklärungen erforderlich sind. Das Bundesverwaltungsgericht sieht sich insbesondere nicht veranlasst, vom dahingehenden übereinstimmenden Antrag der Vorinstanz und der Beschwerdeführerin abzuweichen.</w:t>
      </w:r>
    </w:p>
    <w:p>
      <w:r>
        <w:rPr>
          <w:b/>
        </w:rPr>
        <w:t>E. 7.2</w:t>
      </w:r>
    </w:p>
    <w:p>
      <w:r>
        <w:t>Der Verfahrensantrag der Beschwerdeführerin auf Anordnung eines Obergutachtens wird bei dieser Ausgangslage gegenstandslos.</w:t>
      </w:r>
    </w:p>
    <w:p>
      <w:r>
        <w:rPr>
          <w:b/>
        </w:rPr>
        <w:t>E. 7.3</w:t>
      </w:r>
    </w:p>
    <w:p>
      <w:r>
        <w:t>Die Beschwerde ist demnach gutzuheissen und die Sache zur Neubeurteilung an die Vorinstanz zurückzuweisen, verbunden mit der Anweisung, die erforderliche pneumologische Untersuchung anzuordnen und in der Sache neu zu verfügen.</w:t>
      </w:r>
    </w:p>
    <w:p>
      <w:r>
        <w:rPr>
          <w:b/>
        </w:rPr>
        <w:t>E. 8.1</w:t>
      </w:r>
    </w:p>
    <w:p>
      <w:r>
        <w:t>Das Verfahren gemäss Art. 69 Abs. 1bis IVG in Verbindung mit Art. 69 Abs. 2 IVG ist grundsätzlich kostenpflichtig, der obsiegenden Beschwerdeführerin wie auch der Vorinstanz sind jedoch keine Verfahrenskosten aufzuerlegen (Art. 63 Abs. 1 und 2 VwVG). Der Beschwerdeführerin ist daher der am 4. Juli 2007 geleistete Kostenvorschuss von CHF 400.- zurückzuerstatten.</w:t>
      </w:r>
    </w:p>
    <w:p>
      <w:r>
        <w:rPr>
          <w:b/>
        </w:rPr>
        <w:t>E. 8.2</w:t>
      </w:r>
    </w:p>
    <w:p>
      <w:r>
        <w:t>Die Beschwerdeführerin liess sich ab Replik bis am 13. April 2009 anwaltlich vertreten. Danach entzog sie ihrem rechtlichen Vertreter das Mandat. Die Parteientschädigung für Beschwerdeverfahren vor dem Bundesverwaltungsgericht umfassen gemäss Art. 64 VwVG in Verbindung mit Art. 7, Art. 9 und Art. 10 des Reglements vom 21. Februar 2008 über die Kosten und Entschädigungen vor dem Bundesverwaltungsgericht (VGKE; SR 173.320.2) die Kosten der Vertretung sowie allfällige weitere notwendige Auslagen der Partei. Die Parteientschädigung ist nach dem notwendigen Zeitaufwand des Vertreters oder der Vertreterin zu bemessen und der Stundenansatz für Anwälte und Anwältinnen beträgt mindestens CHF 200.- und höchstens CHF 400.- (exkl. Mehrwertsteuer). Der vorliegend notwendige Zeitaufwand wird auf 7 Stunden und der Stundenansatz auf CHF 230.- veranschlagt. Die Parteientschädigung ist daher auf CHF 1'800.- inkl. Auslagen festzusetzen und von der Vorinstanz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