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C-1860/2013 vom 27. Januar 2015</w:t>
      </w:r>
    </w:p>
    <w:p>
      <w:r>
        <w:t>Bundesverwaltungsgericht, 2015-01-27, IT</w:t>
      </w:r>
    </w:p>
    <w:p>
      <w:r>
        <w:rPr>
          <w:b/>
        </w:rPr>
        <w:t xml:space="preserve">Quelle: </w:t>
      </w:r>
      <w:r>
        <w:t>https://mcp.opencaselaw.ch/entscheid/bvger_C-1860_2013</w:t>
      </w:r>
    </w:p>
    <w:p>
      <w:r>
        <w:t>FR: TAF C-1860/2013 du 27 janvier 2015</w:t>
      </w:r>
    </w:p>
    <w:p>
      <w:r>
        <w:t>IT: TAF C-1860/2013 del 27 gennaio 2015</w:t>
      </w:r>
    </w:p>
    <w:p>
      <w:pPr>
        <w:pStyle w:val="Heading2"/>
      </w:pPr>
      <w:r>
        <w:t>Regeste</w:t>
      </w:r>
    </w:p>
    <w:p>
      <w:r>
        <w:t>Diritto alla rendita</w:t>
      </w:r>
    </w:p>
    <w:p>
      <w:pPr>
        <w:pStyle w:val="Heading2"/>
      </w:pPr>
      <w:r>
        <w:t>Erwägungen</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DTF 130 V 445 consid. 1.2). La domanda di rendita AI è stata presentata l'8 ottobre 2012, mentre il diritto alla rendita nasce al più presto dopo sei mesi dalla data in cui l'assicurato ha rivendicato il diritto alle prestazioni conformemente all'articolo 29 capoverso 1 LPGA. Al caso in esame si applicano pertanto le disposizioni della 6a revisione della LAI (primo pacchetto) entrate in vigore il 1° gennaio 2012.</w:t>
      </w:r>
    </w:p>
    <w:p>
      <w:r>
        <w:rPr>
          <w:b/>
        </w:rPr>
        <w:t>E. 4.1</w:t>
      </w:r>
    </w:p>
    <w:p>
      <w:r>
        <w:t>Il potere cognitivo di questo Tribunale è delimitato dalla data della decisione impugnata, in quanto il giudice delle assicurazioni sociali esamina il provvedimento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4.2</w:t>
      </w:r>
    </w:p>
    <w:p>
      <w:r>
        <w:t>Il ricorrente, come già menzionato, ha presentato la nuova domanda di rendita il 18 aprile 2012 (doc. 67, 68). Il periodo di cognizione giudiziario del Tribunale amministrativo federale si estende fino al 27 febbraio 2013, data dell'impugnata decisione (si confronti pure DTF 130 V 64 per quanto attiene alle decisioni di non entrata nel merito di una nuova domanda di rendita).</w:t>
      </w:r>
    </w:p>
    <w:p>
      <w:r>
        <w:rPr>
          <w:b/>
        </w:rPr>
        <w:t>E. 5</w:t>
      </w:r>
    </w:p>
    <w:p>
      <w:r>
        <w:t>Giova peraltro rilevare che il ricorrente ha versato contributi all'AVS/AI svizzera per ben oltre tre anni (cfr. estratto del conto individuale della Cassa svizzera di compensazione [doc. 83]) e, pertanto, adempie la condizione della durata minima di contribuzione riferita alle norme entrate in vigore il 1° gennaio 2012 (art. 36 cpv. 1 LAI).</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OAI [RS 831.201]). Per valutare questo aspetto occorre confrontare la situazione al momento della nuova decisione (in concreto al 27 febbraio 2013) con quella esistente al momento dell'ultima decisione cresciuta in giudicato che è stata oggetto di un esame materiale del diritto alla rendita (nel caso di specie la decisione del 22 giugno 2009, doc. 19)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137 V 210 consid. 6.2.4 pag 270; 134 V 232 consid. 5.1 oag. 232 con riferimenti, 125 V 351 consid. 3).</w:t>
      </w:r>
    </w:p>
    <w:p>
      <w:r>
        <w:rPr>
          <w:b/>
        </w:rPr>
        <w:t>E. 9</w:t>
      </w:r>
    </w:p>
    <w:p>
      <w:r>
        <w:t>Oggetto del contendere è unicamente la questione formale di sapere se a ragione o meno l'amministrazione, con decisione del 27 febbraio 2013, non è entrata nel merito della seconda domanda di rendita presentata dall'assicurato. Nella decisione impugnata l'UAIE, contrariamente a quanto sostenuto nella risposta di causa, non si è infatti pronunciata su un eventuale diritto alla rendita del ricorrente, bensì si è limitata ad affermare che il ricorrente non avrebbe reso plausibile una modifica del suo grado d'invalidità, essendo la situazione rimasta invariata. Il fatto che nella risposta di causa l'amministrazione abbia dichiarato (il 4 giugno 2013, doc. TAF 3, pag. 2 in fine) di essere entrata nel merito è invece irrilevante.</w:t>
      </w:r>
    </w:p>
    <w:p>
      <w:r>
        <w:rPr>
          <w:b/>
        </w:rPr>
        <w:t>E. 10.1</w:t>
      </w:r>
    </w:p>
    <w:p>
      <w:r>
        <w:t>Nel caso in esame il ricorso va accolto, seppur per motivi diversi da quelli invocati dal ricorrente, che pretende l'assegnazione di una rendita di invalidità. In effetti, nel periodo in esame che va da giugno 2009 al 27 febbraio 2013, l'UAIE avrebbe dovuto concludere come in tutta evidenza l'insorgente aveva reso plausibile, con il grado di prova ridotto richiesto dalla giurisprudenza (cfr. sentenza del TF 9C_683/2014 consid. 3.4.1 e 3.4.2 con relativi riferimenti), un peggioramento del suo stato di salute, così come della capacità lavorativa residua. Dagli atti dell'incarto emerge in particolare che fino al 22 giugno 2009 erano stati diagnosticati, segnatamente cardiopatia ischemica in infarto inferiore trattato con PTCA+stent (maggio 2008) in attuale discreto compenso emodinamico, diabete mellito, artrosi del rachide senza impegno funzionale (cfr. segnatamente la perizia medica particolareggiata dell'INPS di Casarano del 9 settembre 2008, doc. 9). Le diagnosi al momento della resa della decisione impugnata sono invece le seguenti: cardiopatia ischemica da coronaropatia multivasale in esiti di IMA anteriore trattato con PTCA, stent medicato su IVA, diabete mellito non insulinodipendente, OSAS, spondilodiscoartrosi (cfr. perizia medica particolareggiata del 5 ottobre 2012, doc. 64). Un recente esame cardiologico, eseguito l'8 gennaio 2013, attestava inoltre un episodio di insufficienza ventricolare sinistra (secondo un esame ecocardiografico) e al paziente veniva consigliata una coronarografia (doc. 76). Inoltre, un referto radiografico del 29 settembre 2011 (doc. 30 = doc. 41) poneva in evidenza un sicuro quadro patologico, tanto che la stessa Dott.ssa C._______, dell'UAIE, ha ammesso un'incapacità lavorativa di almeno il 20% in qualsivoglia attività (doc. 73), incapacità non riscontrata nel corso della prima domanda di prestazioni. In più, l'interessato è stato ospedalizzato nel gennaio 2013 per un nuovo impianto PTCA con stent su coronaria destra media e stent su coronaria destra distale al ramo postero-laterale in paziente con sospetto equivalente anginoso (cfr., segnatamente, l'allegato 12 al ricorso, TAF 1). Già in virtù dei menzionati elementi diagnostici, non vi è chi non veda come risulti più che plausibile che lo stato di salute dell'assicurato ha subito peggioramento. La plausibilità di un intervenuto peggioramento dello stato di salute dell'insorgente, giustificante l'entrata nel merito della seconda domanda di rendita, è quindi data alla luce di un insieme di indizi importanti, che avrebbero dovuto indurre l'amministrazione a svolgere una migliore istruttoria. Si può dapprima ricordare il peggioramento del quadro cardiaco che ha richiesto un nuovo intervento, fattore che induce questo collegio giudicante a non condividere il parere della Dott.ssa C._______ secondo cui l'assicurato sarebbe ancora in grado di svolgere all'80% il suo precedente lavoro di commerciante ambulante. Poi il quadro ortopedico/articolare sembra abbia avuto una progressione soprattutto a livello cervicale dorsale e lombare, come del resto viene ammesso dalla stessa Dott.ssa C._______ (doc. 73). Inoltre, lo stesso E 213 attesta un peggioramento del quadro patologico affliggente l'interessato (doc. 64, pag. 7) ed il grado d'invalidità secondo le disposizioni in vigore in Italia viene aumentato al 65% (doc. 64, pag. 8 e doc. 9 precedente perizia medica particolareggiata). Alla luce di quanto appena esposto non solo lo stato di salute risulta peggiorato, bensì anche le conseguenze dello stesso sulla capacità lavorativa. Infatti nella prima procedura il ricorrente era stato ritenuto abile al lavoro al 100% nell'attività svolta, mentre nell'ambito della seconda procedura tale attività era stata considerata ridotta del 20% in ogni attività dallo stesso medico dell'UAIE, mentre era stato considerato inabile al lavoro al 65% dai periti dell'INPS. In simili condizioni l''insieme delle circostanze agli atti e le argomentazioni addotte avrebbero dovuto indurre l'UAIE ad approfondire la domanda e far allestire tutti quegli esami che detti indizi di aggravamento giustificavano. A livello cardiologico occorreva una esame specialistico completo, accompagnato da tutte quelle prove strumentali che la malattia in corso richiede. A livello ortopedico inoltre occorreva aggiornare il quadro radiologico e far eseguire un esame specialistico, anche questo sorretto da esami di carattere radiologico e/o analoghi (RMN, TAC).</w:t>
      </w:r>
    </w:p>
    <w:p>
      <w:r>
        <w:rPr>
          <w:b/>
        </w:rPr>
        <w:t>E. 10.2</w:t>
      </w:r>
    </w:p>
    <w:p>
      <w:r>
        <w:t>In conclusione quindi emergono dalle carte processuali sufficienti elementi per ritenere plausibile l'invocato peggioramento dello stato di salute del ricorrente rispetto al 2009, di modo che la decisione impugnata viola il diritto federale e deve essere pertanto annullata. Gli atti vengono quindi rinviati all'UAIE affinché entri nel merito della seconda domanda di rendita depositata dal ricorrente, assuma le prove necessarie (per esempio una perizia pluridisciplinare) e si pronunci sul diritto di A._______ di percepire una rendita di invalidità.</w:t>
      </w:r>
    </w:p>
    <w:p>
      <w:r>
        <w:rPr>
          <w:b/>
        </w:rPr>
        <w:t>E. 11.1</w:t>
      </w:r>
    </w:p>
    <w:p>
      <w:r>
        <w:t>Visto l'esito della procedura non sono percepite delle spese processuali e l'anticipo versato dal ricorrente il 15 settembre 2013 gli sarà restituito dopo che la presente sentenza sarà cresciuta in giudicato.</w:t>
      </w:r>
    </w:p>
    <w:p>
      <w:r>
        <w:rPr>
          <w:b/>
        </w:rPr>
        <w:t>E. 11.2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1'500.-,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