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C-184/2007 vom 21. August 2008</w:t>
      </w:r>
    </w:p>
    <w:p>
      <w:r>
        <w:t>Bundesverwaltungsgericht, 2008-08-21, IT</w:t>
      </w:r>
    </w:p>
    <w:p>
      <w:r>
        <w:rPr>
          <w:b/>
        </w:rPr>
        <w:t xml:space="preserve">Quelle: </w:t>
      </w:r>
      <w:r>
        <w:t>https://mcp.opencaselaw.ch/entscheid/bvger_C-184_2007</w:t>
      </w:r>
    </w:p>
    <w:p>
      <w:r>
        <w:t>FR: TAF C-184/2007 du 21 août 2008</w:t>
      </w:r>
    </w:p>
    <w:p>
      <w:r>
        <w:t>IT: TAF C-184/2007 del 21 agosto 2008</w:t>
      </w:r>
    </w:p>
    <w:p>
      <w:pPr>
        <w:pStyle w:val="Heading2"/>
      </w:pPr>
      <w:r>
        <w:t>Regeste</w:t>
      </w:r>
    </w:p>
    <w:p>
      <w:r>
        <w:t>Assicurazione per l'invalidità (AI)</w:t>
      </w:r>
    </w:p>
    <w:p>
      <w:pPr>
        <w:pStyle w:val="Heading2"/>
      </w:pPr>
      <w:r>
        <w:t>Erwägungen</w:t>
      </w:r>
    </w:p>
    <w:p>
      <w:r>
        <w:rPr>
          <w:b/>
        </w:rPr>
        <w:t>E. 1</w:t>
      </w:r>
    </w:p>
    <w:p>
      <w:r>
        <w:t>Riservate le eccezioni di cui all'art. 32 della legge sul Tribunale amministrativo federale del 17 giugno 2005 (LTAF, RS 173.32), il Tribunale amministrativo federale giudica, in virtù dell'art. 31 LTAF, i ricorsi contro le decisioni ai sensi dell'art. 5 della legge federale sulla procedura amministrativa del 20 dicembre 1968 (PA, RS 172.021) emanate dalle autorità menzionate agli art. 33 e 34 LTAF. In particolare, le decisioni rese dall'Ufficio dell'assicurazione per l'invalidità per gli assicurati residenti all'estero (UAIE) concernenti l'assicurazione per l'invalidità possono essere portate innanzi al TAF conformemente all'art. 69 cpv. 1 lett. b della legge federale su l'assicurazione per l'invalidità del 19 giugno 1959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nonchè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ed ossequioso dei requisiti minimi prescritti dalla legge (art. 60 LPGA e 52 PA). Il gravame è dunque ricevibile, nulla ostando all'esame del merito dello stesso.</w:t>
      </w:r>
    </w:p>
    <w:p>
      <w:r>
        <w:rPr>
          <w:b/>
        </w:rPr>
        <w:t>E. 4</w:t>
      </w:r>
    </w:p>
    <w:p>
      <w:r>
        <w:t>Ai fini del presente giudizio occorre altresì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federale su l'assicurazione per l'invalidità del 17 gennaio 1961, OAI, RS 831.201).</w:t>
      </w:r>
    </w:p>
    <w:p>
      <w:r>
        <w:rPr>
          <w:b/>
        </w:rPr>
        <w:t>E. 6.2</w:t>
      </w:r>
    </w:p>
    <w:p>
      <w:r>
        <w:t>Il punto di partenza per stabilire se il grado d'invalidità si è modificato in maniera da influire sul diritto a prestazioni è costituito dall'ultima decisione che ha esaminato materialmente il diritto alla rendita (DTF 133 V 108, consid. 5.4). Nella fattispecie si deve stabilire se la decisione in questione è quella del 1° giugno 2003 che ha riconosciuto il quarto di rendita o quella del 7 novembre 2003 che ha confermato questa prestazione. Vero è che la decisione del 7 novembre 2003, fondata sull'art. 87 cpv. 3 OAI, indica che l'UAIE non è entrato nel merito della domanda di revisione poiché il richiedente non aveva reso plausibile che il grado d'invalidità si fosse modificato in misura rilevante per il diritto alle prestazioni. In questo caso, la data della decisione del 1° aprile 2003 sarebbe determinante per esaminare se le condizioni della revisione sono adempiute. In realtà, malgrado il tenore della decisione del 7 novembre 2003, l'amministrazione ha proceduto ad un esame materiale del diritto in quanto, fra l'altro, ha sottoposto i documenti medici inviati dall'assicurato al proprio servizio sanitario. Il periodo di riferimento nell'ambito della presente vertenza è pertanto quello intercorrente fra la decisione del 7 novembre 2003 e l'8 dicembre 2006, data in cui l'amministrazione ha di nuovo confermato il diritto al quarto di rendita AI nell'ambito di una procedura di revisione d'ufficio.</w:t>
      </w:r>
    </w:p>
    <w:p>
      <w:r>
        <w:rPr>
          <w:b/>
        </w:rPr>
        <w:t>E. 7</w:t>
      </w:r>
    </w:p>
    <w:p>
      <w:r>
        <w:t>L'interessato non ha più lavorato dopo l'evento cardiaco del giugno 2001. 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w:t>
      </w:r>
    </w:p>
    <w:p>
      <w:r>
        <w:rPr>
          <w:b/>
        </w:rPr>
        <w:t>E. 7.1</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8.1</w:t>
      </w:r>
    </w:p>
    <w:p>
      <w:r>
        <w:t>Nel confermare il diritto alla mezza rendita AI con decisione del 7 novembre 2003, l'autorità amministrativa si era fondata su di una documentazione medica dalla quale traspariva che l'assicurato era portatore degli esiti di un infarto miocardico acuto laterale (giugno 2001) da coronaropatia ostruttiva monovasale trattata con PTCA. Quale sola novità, poco rilevante ai fini invalidanti, nell'ambito dell'accennata domanda di revisione dell'ottobre 2003, era risultato che l'assicurato soffriva anche di un diabete non insulinodipendente da dislipidemia ed un'ipertrigliceridemia.</w:t>
      </w:r>
    </w:p>
    <w:p>
      <w:r>
        <w:rPr>
          <w:b/>
        </w:rPr>
        <w:t>E. 8.2</w:t>
      </w:r>
    </w:p>
    <w:p>
      <w:r>
        <w:t>Al momento della revisione in esame, il medico dell'INPS ha evidenziato una cardiopatia ischemica post infartuale sottoposta a rivascolarizzazione (PTCA) in diabetico, dislipidemico con lombosciatalgia a sinistra (cfr. perizia medica del 27 aprile 2006, doc. 67). Almeno fino alla data del ricorso, la diagnosi non è praticamente mutata. Infatti, il certificato del Dott. Corlianò del 28 dicembre 2006 attesta pur sempre gli esiti del PTCA aortocoronarico del 2001, dislipidemia mista, diabete mellito e problemi osteoarticolari già menzionati nell'ambito dell'esame clinico della perizia medica del 27 aprile 2006 ed altri documenti oggettivi. È solamente con la replica, che l'insorgente documenta un peggioramento delle sue condizioni di salute con la ricomparsa (febbraio 2007) delle sofferenze cardiache gravi e la necessità di ricorrere ad un nuovo intervento operatorio invasivo (cfr. in particolare la relazione del Dott. Negro del 20 aprile 2007). Sulla base di queste patologie, il medico dell'INPS pone un tasso d'invalidità del 60%, mentre i sanitari dell'UAIE, Dott.ri Ribordy e Lehmann, negano che vi sia stato un peggioramento delle condizioni di salute e della capacità al lavoro dell'interessato determinante il cambiamento del diritto a prestazioni.</w:t>
      </w:r>
    </w:p>
    <w:p>
      <w:r>
        <w:rPr>
          <w:b/>
        </w:rPr>
        <w:t>E. 8.3</w:t>
      </w:r>
    </w:p>
    <w:p>
      <w:r>
        <w:t>Alla luce dei documenti prodotti, il collegio giudicante può aderire al pare dei medici dell'UAIE, perlomeno per quanto attiene alla capacità al lavoro dell'assicurato fino alla data della decisione impugnata che segna il limite di esame per questa autorità giudiziaria. Questo tribunale può infatti prendere in considerazione solo i documenti medici depositati ad atti fino all'8 dicembre 2006, data del provvedimento querelato e, al limite, la documentazione prodotta con il ricorso che si riferisce a situazioni patologiche e debilitanti già presenti a questa data (DTF 130 V 329 consid. 2.5 e 445 consid. 1.2 e 1.2.1). Ora, i Dott.ri Lehmann e Ribordy, oltre ad aver preso atto della perizia medica dell'INPS, hanno esaminato i referti oggettivi trasmessi con il ricorso escludendo un aggravamento. Dal lato cardiologico tutti gli esami specifici sono sovrapponibili a quelli già esibiti in precedenza. In particolare l'ecocardiogramma del 15 gennaio 2006, l'elettrocardiogramma Holter dell'8 febbraio 2006 e l'ecodoppler cardiaco del 24 aprile successivo non attestano peggioramenti delle condizioni cardiologiche. Non sussistono elementi che lascino trasparire un'eventuale ricomparsa di problemi anginosi, ischemia o altre sintomatologie chiaramente patologiche. Dal punto di vista endocrinologico, il diabete ha cominciato a manifestare una certa instabilità (cfr. ricovero in regime di day-hospital dell'8 giugno 2006), ma non ha comportato un peggioramento complessivo del quadro valetudinario. Dal lato ortopedico/articolare sono state evidenziate una stenosi del canale vertebrale con ernie discali del tratto tra L3 ed L5 ed L5-S1 ma di piccole dimensioni. Del resto, l'esame ortopedico non attesta alcuna limitazione di rilievo, fatta eccezione per un rachide diffusamente spinalgico e contratturato del tratto lombare. Da quanto precede ne consegue che, almeno fino alla data dell'impugnata decisione, le condizioni valetudinarie di A._______ sono rimaste invariate. In queste circostanze il ricorso deve essere repinto e l'impugnata decisione confermata.</w:t>
      </w:r>
    </w:p>
    <w:p>
      <w:r>
        <w:rPr>
          <w:b/>
        </w:rPr>
        <w:t>E. 9</w:t>
      </w:r>
    </w:p>
    <w:p>
      <w:r>
        <w:t>In sede di replica, l'interessato ha esibito diversa documentazione medica che attesta un oggettivo peggioramento della sue condizioni di salute. Infatti, nel febbraio 2007 è comparsa una sintomatologia cardiaca chiaramente patologica. Tutti gli esami effettuati hanno deposto per una ripresa di una cardiopatia ischemica e il riscontro di nuove stenosi delle coronarie. Visto quanto precede, nonostante il parere del Dott. Lehmann che, chiamato a pronunciarsi in data 16 maggio 2007, ha negato la gravità della situazione, è necessario considerare la replica dell'insorgente, depositata il 20 aprile 2007, quale nuova esplicita domanda di revisione.</w:t>
      </w:r>
    </w:p>
    <w:p>
      <w:r>
        <w:rPr>
          <w:b/>
        </w:rPr>
        <w:t>E. 10.1</w:t>
      </w:r>
    </w:p>
    <w:p>
      <w:r>
        <w:t>Le spese ricorsuali, ammontanti a Fr. 300.-, vengono addossate al ricorrente. Visto che in data 27 agosto 2007 ha versato un anticipo di Fr. 287.-, rimane debitore verso questa autorità giudiziaria, dell'importo di Fr. 13.-.</w:t>
      </w:r>
    </w:p>
    <w:p>
      <w:r>
        <w:rPr>
          <w:b/>
        </w:rPr>
        <w:t>E. 10.2</w:t>
      </w:r>
    </w:p>
    <w:p>
      <w:r>
        <w:t>Visto l'esito del ricorso, non vengono riconosciute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