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C-1849/2010 vom 12. Mai 2011</w:t>
      </w:r>
    </w:p>
    <w:p>
      <w:r>
        <w:t>Bundesverwaltungsgericht, 2011-05-12, DE</w:t>
      </w:r>
    </w:p>
    <w:p>
      <w:r>
        <w:rPr>
          <w:b/>
        </w:rPr>
        <w:t xml:space="preserve">Quelle: </w:t>
      </w:r>
      <w:r>
        <w:t>https://mcp.opencaselaw.ch/entscheid/bvger_C-1849_2010</w:t>
      </w:r>
    </w:p>
    <w:p>
      <w:r>
        <w:t>FR: TAF C-1849/2010 du 12 mai 2011</w:t>
      </w:r>
    </w:p>
    <w:p>
      <w:r>
        <w:t>IT: TAF C-1849/2010 del 12 maggio 2011</w:t>
      </w:r>
    </w:p>
    <w:p>
      <w:pPr>
        <w:pStyle w:val="Heading2"/>
      </w:pPr>
      <w:r>
        <w:t>Regeste</w:t>
      </w:r>
    </w:p>
    <w:p>
      <w:r>
        <w:t>Rentenanspruch</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 bis 26bis IVG und 28 bis 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Der Beschwerdeführer ist deutscher Staatsangehöriger, sodass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vom 17. Januar 1961 über die Invalidenver­si­cherung (IVV, SR 831.201).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das Ver­hältnis zwischen den übrigen EU-Mitgliedstaaten und der Schweiz) nicht der Fall ist. Ge­mäss Art. 40 der Verordnung Nr. 574/72 des Rates vom 21. März 1972 über die Durchführung der Verordnung (EWG) Nr. 1408/71 über die Anwendung der Systeme der sozialen Sicherheit auf Arbeitnehmer und Selbständige sowie deren Familienangehörige, die innerhalb der Gemeinschaft zu- und abwandern (Verordnung Nr. 574/72, SR 0.831.109.268.11)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Nachfolgend zu würdigen sind im vorliegenden Verfahren jedoch nebst den ärztlichen Berichten, welche bis zum Erlass der angefochtenen Verfügung vom 11. Februar 2010 verfasst wurden, auch die vom Beschwerdeführer im vorliegenden Verfahren eingereichten Unterlagen neueren Datums, da diese medizinischen Dokumente mit dem Streitgegenstand in einem engen Sachzusammenhang stehen und geeignet sind, die Beurteilung im Verfügungszeitpunkt zu beeinflussen (vgl. BGE 116 V 80 E. 6b, ZAK 1989 S. 111 E. 3b mit Hinweisen).</w:t>
      </w:r>
    </w:p>
    <w:p>
      <w:r>
        <w:rPr>
          <w:b/>
        </w:rPr>
        <w:t>E. 3.3</w:t>
      </w:r>
    </w:p>
    <w:p>
      <w:r>
        <w:t>Weiter sind in zeitlicher Hinsicht grundsätzlich diejenigen Rechtssätze mass­gebend, die bei der Erfüllung des zu Rechtsfolgen führenden Tat­bestandes Geltung hatten (BGE 132 V 220 E. 3.1.1, 131 V 11 E. 1). Daher ist ein allfälliger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 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AS 2007 5129]) und der Zeitpunkt des Renten­beginns, der - sofern die entsprechenden Anspruchsvoraus­setzungen gegeben sind - gemäss Art. 29 Abs. 1 IVG (in der Fassung der 5. IV-Revision) frühestens sechs Monate nach Geltendmachung des Leistungsan­spruchs nach Art. 29 Abs. 1 ATSG entsteht. Hat das Wartejahr aller­dings vor dem 1. Januar 2008 zu laufen begonnen und wurde die An­meldung bis spätestens am 31. Dezember 2008 eingereicht, so gilt das alte Recht (vgl. auch Rundschreiben Nr. 253 des Bundesamtes für Sozialver­sicherungen [BSV] vom 12. Dezember 2007 [5. IV-Revision und Inter­temporalrecht] und Urteil des Bun­desverwaltungsgerichts [BVGer] C-5509/2008 vom 2. Sep­tember 2010 E. 2.2).</w:t>
      </w:r>
    </w:p>
    <w:p>
      <w:r>
        <w:rPr>
          <w:b/>
        </w:rPr>
        <w:t>E. 4.1</w:t>
      </w:r>
    </w:p>
    <w:p>
      <w:r>
        <w:t>Vorliegend hat der Beschwerdeführer die gemäss der seit 1. Januar 2008 in Kraft stehenden Regelung geltende dreijährige Mindestbeitragszeit aufgrund der zwischen 1965 und 1972 und zwischen 2001 und 2002 geleisteten Beiträge und somit auch die gemäss der bis zum 31. Dezember 2007 geltenden Mindestbeitragszeit von einem Jahr zweifellos erfüllt.</w:t>
      </w:r>
    </w:p>
    <w:p>
      <w:r>
        <w:rPr>
          <w:b/>
        </w:rPr>
        <w:t>E. 4.2</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4.3</w:t>
      </w:r>
    </w:p>
    <w:p>
      <w:r>
        <w:t>Der Rentenanspruch nach Artikel 28 entsteht nach den Vor­schrif­ten der 4. IV-Revision frühestens in dem Zeitpunkt, in dem der Ver­sicher­te mindestens zu 40% bleibend erwerbsunfähig (Art. 7 ATSG) geworden ist (Art. 29 Abs. 1 lit. a IVG [4. IV-Revision, AS 2003 3837])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w:t>
      </w:r>
    </w:p>
    <w:p>
      <w:r>
        <w:rPr>
          <w:b/>
        </w:rPr>
        <w:t>E. 4.4.1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4.4.2</w:t>
      </w:r>
    </w:p>
    <w:p>
      <w:r>
        <w:t>Neben den geistigen und körperlichen Gesundheitsschäden können auch psychische Gesundheitsschäden eine Invalidität bewirken (Art. 8 in Verbindung mit Art. 7 ATSG). Gemäss Rechtsprechung setzt die Annahme einer invalidisierenden (psychischen) Gesundheitsstörung im Sinne von Art. 4 Abs. 1 IVG sowie Art. 3 Abs. 1 und Art. 6 ATSG zunächst eine fachärztlich (psychiatrisch) gestellte Diagnose nach einem wissenschaftlich anerkannten Klassifikationssystem voraus (BGE 132 V 65 E. 3.4, 130 V 352 E. 2.2.3 und 2.2.4, 130 V 396).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102 V 165; AHI 2001 S. 228 E. 2b).</w:t>
      </w:r>
    </w:p>
    <w:p>
      <w:r>
        <w:rPr>
          <w:b/>
        </w:rPr>
        <w:t>E. 4.5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4.5.3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w:t>
      </w:r>
    </w:p>
    <w:p>
      <w:r>
        <w:t>Nachfolgend ist zu prüfen, ob die IVSTA das Leistungsbegehren des Beschwerdeführers zu Recht abgewiesen hat.</w:t>
      </w:r>
    </w:p>
    <w:p>
      <w:r>
        <w:rPr>
          <w:b/>
        </w:rPr>
        <w:t>E. 5.1</w:t>
      </w:r>
    </w:p>
    <w:p>
      <w:r>
        <w:t>Der Beschwerdeführer macht geltend, in Deutschland sei er als schwerbehindert eingestuft worden, weshalb es nicht nachvollziehbar sei, dass er in der Schweiz keinen Anspruch auf eine Rente habe. Der Beschwerdeführer führte ferner aus, seine Depression sei von einem akuten Rückenleiden ausgelöst worden; er leide an einem Bandscheibenvorfall und einem Bandscheibenschiefstand.</w:t>
      </w:r>
    </w:p>
    <w:p>
      <w:r>
        <w:rPr>
          <w:b/>
        </w:rPr>
        <w:t>E. 5.2</w:t>
      </w:r>
    </w:p>
    <w:p>
      <w:r>
        <w:t>Die IVSTA hält demgegenüber fest, sie sei nicht an den Entscheid der Deutschen Rentenversicherung gebunden, habe deren Unterlagen jedoch bei ihrem Entscheid berücksichtigt. Gestützt auf die medizinischen Unterlagen sei davon auszugehen, dass beim Beschwerdeführer weder in psychischer noch in physischer Hinsicht ein invalidenversicherungsrechtlich relevantes Leiden vorliege.</w:t>
      </w:r>
    </w:p>
    <w:p>
      <w:r>
        <w:rPr>
          <w:b/>
        </w:rPr>
        <w:t>E. 5.3.1</w:t>
      </w:r>
    </w:p>
    <w:p>
      <w:r>
        <w:t>Dem Bericht von Dr. med. C._______, Praxis für Radiologie, vom 30. August 2005 (Replik-Beilage) ist zu entnehmen, dass beim Beschwerdeführer aufgrund der durchgeführten Kernspintomographie der Lendenwirbelsäule folgende Diagnosen gestellt werden können: kleiner, lateraler Diskusprolaps in Höhe L2/3 rechts mit Luxation eines Sequesters nach cranial/intraforaminal mit dadurch deutlicher Kompression der Nervenwurzel L2 rechts intraforaminal, übrige Etagen ohne Anhaltspunkte für Prolaps oder Protrusion, keine fassbare spinale tumoröse Raumforderung, in sämtlichen Segmenten normal mässige Spondylolisthese L5 bei Spondylolyse L5 beidseits, Osteochondrose L5/S1, mässige Spondylose und Spondylarthrose der unteren Lendenwirbelsäule. Zur Arbeitsfähigkeit enthält der Bericht keine Angaben.</w:t>
      </w:r>
    </w:p>
    <w:p>
      <w:r>
        <w:rPr>
          <w:b/>
        </w:rPr>
        <w:t>E. 5.3.2</w:t>
      </w:r>
    </w:p>
    <w:p>
      <w:r>
        <w:t>Dr. med. D._______ und Dr. med. E._______, Orthopäden, diagnostizieren in ihrem Kurzbericht vom 29. November 2006 (Replik-Beilage) beim Beschwerdeführer eine Spondylolisthese Meyerding II (ICD-10 M43.17G). Auch sie machten keine Angaben zur Arbeitsfähigkeit.</w:t>
      </w:r>
    </w:p>
    <w:p>
      <w:r>
        <w:rPr>
          <w:b/>
        </w:rPr>
        <w:t>E. 5.3.3</w:t>
      </w:r>
    </w:p>
    <w:p>
      <w:r>
        <w:t>Das Gutachten von Dr. med. A._______, Ärztin für Psychiatrie, Psychotherapie und Sozialmedizin, vom 9. Februar 2009 (IV-act. 19), welches im Auftrag der Deutschen Rentenversicherung erstellt worden ist, attestiert dem Beschwerdeführer eine rezidivierende depressive Störung mit schweren Episoden ohne psychotische Symptome (ICD-10 F33.2), remittiert, derzeit nicht wesentlich beeinträchtigt sowie eine medikamentös behandelte Hypertonie. Die Ärztin erachtet den Beschwerdeführer aufgrund des psychischen Leidens in beruflicher Hinsicht seit September 2008 als nur noch eingeschränkt belastbar; insbesondere in seiner früheren, belastenden Tätigkeit im Aussendienst sei er nicht mehr arbeitsfähig. Für leichte Tätigkeiten ohne wesentliche Anforderungen an Umstellung- und Konzentrationsfähigkeit, ohne Leistungs- und Zeitdruck und ohne Nachtarbeit beziffert sie die Arbeitsfähigkeit auf 100%.</w:t>
      </w:r>
    </w:p>
    <w:p>
      <w:r>
        <w:rPr>
          <w:b/>
        </w:rPr>
        <w:t>E. 5.3.4</w:t>
      </w:r>
    </w:p>
    <w:p>
      <w:r>
        <w:t>In der medizinischen Stellungnahme vom 30. November 2009 (IV-act. 21) führt Dr. med. B._______, Arzt für Allgemeinmedizin des medizinischen Dienstes der IVSTA, aus, die beim Beschwerdeführer diagnostizierte rezidivierende depressive Episode sei wieder abgeklungen und auch körperlich seien keine relevanten Einschränkungen aktenkundig. Es liege somit gemäss dem Gutachten von Dr. med. A._______ kein invalidisierendes Leiden vor. Im technisch-administrativen Bereich könne der Beschwerdeführer sicher mehr als sechs Stunden täglich arbeiten.</w:t>
      </w:r>
    </w:p>
    <w:p>
      <w:r>
        <w:rPr>
          <w:b/>
        </w:rPr>
        <w:t>E. 5.4</w:t>
      </w:r>
    </w:p>
    <w:p>
      <w:r>
        <w:t>Was die gestellten Diagnosen angeht, sind sich die Ärzte im Wesentlichen einig, dass beim Beschwerdeführer eine rezidivierende depressive Störung mit schweren Episoden ohne psychotische Symptome (ICD-10 F33.2), remittiert, und eine Spondylolisthese Meyerding II (ICD-10 M43.17G) sowie lumbale Bandscheibenschäden mit Myelopathie (ICD-10 M51.0+G) vorliegen. Uneinheitlich beurteilen die Ärzte jedoch die Arbeitsfähigkeit (sofern sie sich überhaupt dazu äussern). Die Orthopäden, welche den Beschwerdeführer bereits vor einigen Jahren begutachtet respektive behandelt hatten, äusserten sich nicht zur Arbeitsfähigkeit. Dr. med. A._______ beschrieb die Bewegungen des Beschwerdeführers beim An- und Auskleiden als fliessend. Ferner gab der Beschwerdeführer weder beim Beklopfen der Wirbelsäule noch bei Bewegungen der Lenden- und Halswirbelsäule spontan Schmerzen an. Daraus ist zu schliessen, das die Ärztin keine orthopädischen Probleme feststellen konnte. In Bezug auf die vom Beschwerdeführer geltend gemachten Probleme des Bewegungsapparates ist daher die Beurteilung von Dr. med. B._______ nachvollziehbar, welcher festgehalten hat, es lägen keine körperlich relevanten Einschränkungen vor, zumal anlässlich der in neuerer Zeit durchgeführten Untersuchung von Dr. med. A._______ keine Auffälligkeiten festgestellt worden seien; die letzten orthopädischen Berichte seien bereits einige Jahre alt und enthielten überdies keine Angaben zur Arbeitsfähigkeit. Diesbezüglich ist zudem festzuhalten, dass die frühere Tätigkeit des Beschwerdeführers ohnehin eine körperlich leichte Tätigkeit ist (vgl. Arbeitgeberfragebogen IV-act. 17), sodass nicht davon auszugehen ist, er sei in dieser Tätigkeit aus orthopädischer Sicht eingeschränkt. Entgegen der von Dr. med. A._______ geäusserten Ansicht, der Beschwerdeführer sei für seine frühere Tätigkeit nicht mehr geeignet, geht Dr. med. B._______ davon aus, dem Beschwerdeführer sei eine Tätigkeit von "sicher mehr als sechs Stunden pro Tag" zumutbar, zumal gemäss dem Gutachten von Dr. med. A._______ kein invalidisierendes Leiden vorliege. Dies trifft allerdings gemäss Wortlaut dieses Gutachtens nicht zu ("Aufgrund der Schwere der Erkrankung ist davon auszugehen, dass der Antragsteller in beruflicher Hinsicht noch eingeschränkt belastbar ist." [S. 12], "Grundsätzlich ist jedoch zu erwarten, dass eine Tätigkeit im Aussendienst immer eine hohe Anforderung an Umstellungs- und Konzentrationsfähigkeit, Zeitdruck und Stress beinhaltet, sodass diese Tätigkeit nicht mehr ausgeübt werden kann, ohne die Restgesundheit zu gefährden." [S. 13]). Mit Blick auf die beim Beschwerdeführer diagnostizierte rezidivierende depressive Störung ist davon auszugehen, dass ein Psychiater generell geeigneter ist, die Einflüsse derartiger Krankheiten auf die Arbeitsfähigkeit zu beurteilen. Demzufolge wäre in Bezug auf die psychiatrische Diagnose und deren Auswirkungen auf die Arbeitsfähigkeit auf die Einschätzung der Psychiaterin Dr. med. A._______ und nicht auf diejenige des Allgemeinmediziners Dr. med. B._______ abzustellen. Dennoch kann vorliegend nicht ohne Weiteres auf die Beurteilung von Dr. med. A._______ abgestellt werden, da ihre Angaben zur Leistungsfähigkeit nicht nachvollziehbar sind, weil sie einerseits von einer Leistungsminderung ausgeht, andererseits festhält, die Erwerbsfähigkeit sei noch nicht gemindert. Diese Begriffe stammen aus dem deutschen Versicherungsrecht und sind somit für die vorliegende Beurteilung der Arbeitsfähigkeit nicht aussagekräftig. Zudem hielt sie fest, gemäss den Angaben des Beschwerdeführers sei dieser in der Vergangenheit mit Medikation beschwerdefrei und leistungsfähig gewesen, so dass Zweifel aufkommen, ob überhaupt eine invalidenversicherungsrechtlich relevante Arbeitsunfähigkeit (durchschnittlich mindestens 40% während eines Jahres) bestand. Diese Frage wäre auch im Hinblick auf die Feststellung des Beginns des Wartejahrs gemäss Art. 28 Abs. 1 lit. b zu klären, kann jedoch gestützt auf die vorhandenen Unterlagen nicht beantwortet werden. Ferner ist darauf hinzuweisen, dass sich der Bericht der Klinik über den stationären Aufenthalt des Beschwerdeführers von September bis Oktober 2008 nicht in den Verfahrensakten befindet und auch unklar ist, ob dieser Bericht der Gutachterin vorgelegen hat (vgl. die widersprüchlichen Angaben im Gutachten S. 12). Dieser Bericht sowie auch allfällige Berichte des Hausarztes oder des behandelnden Psychiaters Dr. med. F._______ (vgl. Gutachten S. 5) wären in Bezug auf die Beurteilung der Arbeitsfähigkeit jedoch wichtige Beweismittel, zumal diese Ärzte den Beschwerdeführer während längerer Zeit betreut haben und ihn nicht nur anlässlich einer einzelnen Untersuchung gesehen haben. Aus den vorliegenden unvollständigen Beurteilungen ist somit nicht mit überwiegender Wahrscheinlichkeit zu schliessen, inwiefern der Beschwerdeführer in seiner Erwerbsfähigkeit effektiv eingeschränkt ist. Eine rechtskonforme Beurteilung des Leistungsanspruchs ist daher nicht möglich. Ebenso wenig ist es - entgegen der Meinung des Beschwerdeführers - möglich, auf die Beurteilung der Deutschen Rentenversicherung abzustellen, da diese den Rentenanspruch nach anderen Kriterien beurteilt, als dies das schweizerische Recht vorsieht. Die Beschwerde ist somit teilweise gutzuheissen und die angefochtene Verfügung ist aufzuheben. Die Sache ist an die IVSTA zurückzuweisen, damit diese den Sachverhalt in psychiatrischer Hinsicht abkläre und die Einschränkung der Arbeitsfähigkeit des Beschwerdeführers ermittle und den Invaliditätsgrad festlege.</w:t>
      </w:r>
    </w:p>
    <w:p>
      <w:r>
        <w:rPr>
          <w:b/>
        </w:rPr>
        <w:t>E. 6.1</w:t>
      </w:r>
    </w:p>
    <w:p>
      <w:r>
        <w:t>Die Verfahrenskosten werden in der Regel der unterliegenden Partei auferlegt (Art. 63 Abs. 1 VwVG). Eine Rückweisung gilt praxisgemäss als Obsiegen der Beschwerde führenden Partei (BGE 132 V 215 E. 6). Einer unterliegenden Vorinstanz sind allerdings gemäss Art. 63 Abs. 2 VwVG keine Verfahrenskosen aufzuerlegen. Der vom Beschwerdeführer geleistete Kostenvorschuss in der Höhe von Fr. 400.-- ist ihm nach Eintritt der Rechtskraft des vorliegenden Entscheids auf ein von ihm bekannt zu gebendes Konto zurückzuerstatten.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Beschwerdeführer war vorliegend nicht vertreten, daher sind ihm nur verhältnismässig geringe Kosten erwachsen. Im Übrigen hat der Beschwerdeführer ohnehin keinen Antrag auf Parteientschädigung gestellt, weshalb auf Zusprechung einer solchen zu verzichten ist.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