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C-1848/2013 vom 25. November 2014</w:t>
      </w:r>
    </w:p>
    <w:p>
      <w:r>
        <w:t>Bundesverwaltungsgericht, 2014-11-25, FR</w:t>
      </w:r>
    </w:p>
    <w:p>
      <w:r>
        <w:rPr>
          <w:b/>
        </w:rPr>
        <w:t xml:space="preserve">Quelle: </w:t>
      </w:r>
      <w:r>
        <w:t>https://mcp.opencaselaw.ch/entscheid/bvger_C-1848_2013</w:t>
      </w:r>
    </w:p>
    <w:p>
      <w:r>
        <w:t>FR: TAF C-1848/2013 du 25 novembre 2014</w:t>
      </w:r>
    </w:p>
    <w:p>
      <w:r>
        <w:t>IT: TAF C-1848/2013 del 25 novembre 2014</w:t>
      </w:r>
    </w:p>
    <w:p>
      <w:pPr>
        <w:pStyle w:val="Heading2"/>
      </w:pPr>
      <w:r>
        <w:t>Regeste</w:t>
      </w:r>
    </w:p>
    <w:p>
      <w:r>
        <w:t>Cas individuels d'une extrême gravité</w:t>
      </w:r>
    </w:p>
    <w:p>
      <w:pPr>
        <w:pStyle w:val="Heading2"/>
      </w:pPr>
      <w:r>
        <w:t>Erwägungen</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et al., Prozessieren vor dem Bundesverwaltungsgericht, Handbücher für die Anwaltspraxis, Tome X, 2ème éd., Bâle 2013, p. 226/227, ad ch. 3.197). Aussi peut-elle admettre ou rejeter le pourvoi pour d'autres motifs que ceux invoqués. Dans son arrêt, elle prend en considération l'état de fait existant au moment où elle statue (cf. ATAF 2014/1 consid. 2).</w:t>
      </w:r>
    </w:p>
    <w:p>
      <w:r>
        <w:rPr>
          <w:b/>
        </w:rPr>
        <w:t>E. 3.1</w:t>
      </w:r>
    </w:p>
    <w:p>
      <w:r>
        <w:t>Depuis le 1er janvier 2008, le statut juridique des étrangers en Suisse est régi par la LEtr et ses ordonnances d'exécution, notamment l'OASA, pour autant qu'il ne soit pas réglé par d'autres dispositions du droit fédéral ou par des traités internationaux conclus par la Suisse (art. 2 al. 1 LEtr).</w:t>
      </w:r>
    </w:p>
    <w:p>
      <w:r>
        <w:rPr>
          <w:b/>
        </w:rPr>
        <w:t>E. 3.2</w:t>
      </w:r>
    </w:p>
    <w:p>
      <w:r>
        <w:t>Sous réserve des exceptions prévues par la loi, le séjour des étrangers en Suisse est subordonné à la titularité d'une autorisation idoine (art. 10 et 11 LEtr ; Peter Uebersax, Einreise und Anwesenheit, in : Uebersax/Rudin/Hugi Yar/Geiser [éd.], Ausländerrecht, 2ème édition, 2009, n° 7.84). Cette règle ne souffre toutefois aucune exception s'agissant des étrangers qui entendent exercer une activité lucrative en Suisse, lesquels doivent être titulaires d'une autorisation, quelle que soit la durée de leur séjour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(art. 96 al. 1 LEtr, en relation avec les art. 4 et 54 al. 2 LEtr).</w:t>
      </w:r>
    </w:p>
    <w:p>
      <w:r>
        <w:rPr>
          <w:b/>
        </w:rPr>
        <w:t>E. 4.1</w:t>
      </w:r>
    </w:p>
    <w:p>
      <w:r>
        <w:t>En vertu de la réglementation au sujet de la répartition des compétences en matière de police des étrangers entre la Confédération et les cantons, si ces derniers ont certes la faculté de se déterminer à titre préalable au sujet de la délivrance, du renouvellement ou de la prolongation d'autorisations de séjour fondées sur l'art. 30 al. 1 let. b LEtr, la compétence décisionnelle en la matière (sous forme d'approbation) appartient toutefois à la Confédération, plus particulièrement à l'ODM et, en vertu de l'effet dévolutif du recours (art. 54 PA), au Tribunal (art. 40 al. 1 et 99 LEtr, en relation avec les art. 85 et 86 OASA ; ATAF 2010/55 consid. 4.1 à 4.4 ; voir également ch. 1.3.2 let. d des directives et circulaires de l'ODM, en ligne sur son site, www.bfm.admin.ch, Publication &amp; service &gt; Projets de législation en cours &gt; Directives et circulaires &gt; I. Domaine des étrangers ; version du 4 juillet 2014 [site consulté en octobre 2014]).</w:t>
      </w:r>
    </w:p>
    <w:p>
      <w:r>
        <w:rPr>
          <w:b/>
        </w:rPr>
        <w:t>E. 4.2</w:t>
      </w:r>
    </w:p>
    <w:p>
      <w:r>
        <w:t>Il s'ensuit que l'ODM et, a fortiori, le Tribunal ne sont pas liés par la décision des autorités genevoises compétentes de délivrer à la recourante une autorisation de séjour fondée sur l'art. 30 al. 1 let. b LEtr et peuvent donc parfaitement s'écarter de l'appréciation émise par ces autorités.</w:t>
      </w:r>
    </w:p>
    <w:p>
      <w:r>
        <w:rPr>
          <w:b/>
        </w:rPr>
        <w:t>E. 5.1</w:t>
      </w:r>
    </w:p>
    <w:p>
      <w:r>
        <w:t>A teneur de l'art. 30 al. 1 LEtr, il est possible de déroger aux conditions d'admission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qui avaient été dégagés initialement par la pratique et la jurisprudence relatives à l'art. 13 let. f de l'ordonnance du 6 octobre 1986 limitant le nombre des étrangers (OLE, RO 1986 1791) et ont été repris à l'art. 31 al. 1 OASA, ne constituent pas un catalogue exhaustif, pas plus qu'ils doivent être réalisés cumulativement (cf. ATAF 2009/40 consid. 6.2 p. 571s.).</w:t>
      </w:r>
    </w:p>
    <w:p>
      <w:r>
        <w:rPr>
          <w:b/>
        </w:rPr>
        <w:t>E. 5.2</w:t>
      </w:r>
    </w:p>
    <w:p>
      <w:r>
        <w:t>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arrêt du Tribunal fédéral 2C_75/2011 du 6 avril 2011 consid. 1.1.1).</w:t>
      </w:r>
    </w:p>
    <w:p>
      <w:r>
        <w:rPr>
          <w:b/>
        </w:rPr>
        <w:t>E. 5.3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2010/55 précité consid. 5.2 et 5.3, et la jurisprudence et doctrine citées; ATAF 2009/40 précité, loc. cit.; Vuille/Schenk, L'article 14 alinéa 2 de la loi sur l'asile et la notion d'intégration, in : L'intégration des étrangers à l'épreuve du droit suisse,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2010/55 précité consid. 5.3; Vuille/Schenk, op. cit., p. 114s., et la doctrine citée).</w:t>
      </w:r>
    </w:p>
    <w:p>
      <w:r>
        <w:rPr>
          <w:b/>
        </w:rPr>
        <w:t>E. 6</w:t>
      </w:r>
    </w:p>
    <w:p>
      <w:r>
        <w:t>En l'espèce, A._______ a mis en exergue la durée de son séjour en Suisse, son indépendance financière, sa bonne intégration professionnelle et sociale, ainsi que les difficultés qu'elle aurait à se réintégrer dans son pays d'origine au niveau socio-professionnel à son âge, après avoir quitté le marché du travail local depuis près de dix-huit ans.</w:t>
      </w:r>
    </w:p>
    <w:p>
      <w:r>
        <w:rPr>
          <w:b/>
        </w:rPr>
        <w:t>E. 6.1</w:t>
      </w:r>
    </w:p>
    <w:p>
      <w:r>
        <w:t>Selon ses déclarations, A._______ serait entrée en Suisse en juillet 1995 pour y travailler dès le mois de novembre 1995. Depuis lors, elle n'aurait plus quitté la Suisse, excepté des séjours de vacances d'une durée d'un mois tous les trois ans au Brésil, son dernier séjour ayant eu lieu en 2007 (cf. courrier du 12 juillet 2011, notice d'entretien du 17 avril 2012, courrier du 11 décembre 2012). Se fondant sur les attestations de ses employeurs versées au dossier, le Tribunal retient que l'intéressée peut se prévaloir à ce jour de dix-neuf ans de séjour en Suisse. A ce propos, on ne saurait toutefois perdre de vue que la durée d'un séjour illégal (telles les années que la recourante a passées en Suisse jusqu'au dépôt de sa demande de régularisation le 12 juillet 2011) ou d'un séjour précaire (tel celui accompli par l'intéressée en raison de l'introduction de la présente procédure, à la faveur d'une simple tolérance cantonale ou de l'effet suspensif attaché à la présente procédure de recours) ne doivent normalement pas être pris en considération ou alors seulement dans une mesure très restreinte (cf. ATAF 2007/45 consid. 6.3 p. 593 et ATAF 2007/44 consid. 5.2 p. 581, et la jurisprudence citée; cf. également ATF 134 II 10 consid. 4.3 p. 23s. et ATF 130 II 281 consid. 3.3 p. 288s., jurisprudence développée en relation avec l'art. 8 CEDH et confirmée récemment, entre autres, par les arrêts du Tribunal fédéral 2C_1010/2011 du 31 janvier 2012 consid. 2.4 et 2C_75/2011 précité consid. 3.1). En conséquence, la recourante ne saurait tirer parti de la simple durée de son séjour en Suisse pour bénéficier d'une dérogation aux conditions d'admission. Elle se trouve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w:t>
      </w:r>
    </w:p>
    <w:p>
      <w:r>
        <w:rPr>
          <w:b/>
        </w:rPr>
        <w:t>E. 6.2</w:t>
      </w:r>
    </w:p>
    <w:p>
      <w:r>
        <w:t>Cela étant, il y a lieu d'examiner si des critères d'évaluation autres que la seule durée du séjour en Suisse seraient de nature à faire admettre qu'un départ de Suisse placerait A._______ dans une situation excessivement rigoureuse.</w:t>
      </w:r>
    </w:p>
    <w:p>
      <w:r>
        <w:rPr>
          <w:b/>
        </w:rPr>
        <w:t>E. 6.2.1</w:t>
      </w:r>
    </w:p>
    <w:p>
      <w:r>
        <w:t>Le Tribunal ne conteste pas, notamment eu égard aux nombreuses lettres de soutien que la recourante a produites, que celle-ci s'est toujours comportée de manière correcte et qu'elle a tissé un réseau social, en particulier en fréquentant régulièrement une communauté religieuse multiculturelle évangélique (cf. recours du 8 avril 2013 p. 9 et 10). L'intégration sociale qui en résulte ne revêt cependant pas un caractère exceptionnel au point de justifier, à elle seule, l'octroi d'une autorisation de séjour en dérogation aux conditions d'admission. On ne saurait en effet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cette personne a nouées durant son séjour sur le territoire helvétique, si elles sont certes prises en considération, ne sauraient constituer des éléments déterminants pour la reconnaissance d'une situation d'extrême gravité (ATAF 2007/44 précité consid. 4.2 pp. 578s., ATAF 2007/45 précité consid. 4.2 pp. 589s., ATAF 2007/16 précité consid. 5.2 pp. 195s., et la jurisprudence citée).</w:t>
      </w:r>
    </w:p>
    <w:p>
      <w:r>
        <w:rPr>
          <w:b/>
        </w:rPr>
        <w:t>E. 6.2.2</w:t>
      </w:r>
    </w:p>
    <w:p>
      <w:r>
        <w:t>S'agissant de l'intégration professionnelle de la prénommée en Suisse, le Tribunal constate qu'elle a travaillé du 1er novembre 1995 au 30 novembre 1996 comme fille au pair auprès d'une famille; de décembre 1996 au 16 octobre 2001, elle s'est occupée d'une personne âgée et malade; depuis 2001 à ce jour, elle travaille à mi-temps en qualité d'employée de maison pour un particulier et le reste du temps, elle fait des heures de ménage dans d'autres familles. Elle a par ailleurs suivi des cours d'anglais de 2003 à 2009 et, en 2005, des cours d'informatique à la fondation pour la formation des adultes (ifage). Même si les emplois exercés par A._______ lui ont permis d'assurer son indépendance financière et si sa volonté de prendre part à la vie économique ne saurait être mise en doute (cf. art. 31 al. 1 let. d OASA), le Tribunal ne saurait toutefois considérer, sur la base des éléments qui précèdent, qu'elle se soit créée avec la Suisse des attaches socioprofessionnelles à ce point profondes et durables qu'elle ne puisse plus raisonnablement envisager un retour dans son pays d'origine. En effet, les emplois qu'elle a exercés, tous dans le secteur de l'économie domestique, ne sont pas constitutifs d'une ascension professionnelle remarquable en Suisse au sens de la jurisprudence (cf. consid. 5.3. in fine ci-dessus). Ce constat demeure inchangé nonobstant le fait que l'intéressée soit appréciée de ses employeurs (cf. attestations de travail des 27 novembre 1996, 6 novembre 2001 et 30 mars 2011). De plus, elle n'a pas acquis en Suisse des connaissances ou des qualifications spécifiques qu'elle ne pourrait plus mettre en pratique ailleurs, notamment dans son pays d'origine. Ainsi, l'intégration professionnelle de A._______ ne saurait pas davantage conduire à admettre l'existence d'un cas individuel d'une extrême gravité au sens de l'art. 30 al. 1 let. b LEtr.</w:t>
      </w:r>
    </w:p>
    <w:p>
      <w:r>
        <w:rPr>
          <w:b/>
        </w:rPr>
        <w:t>E. 6.2.3</w:t>
      </w:r>
    </w:p>
    <w:p>
      <w:r>
        <w:t>Sur un autre plan, selon ses propres déclarations, l'intéressée jouit d'un bon état de santé (cf. notice d'entretien du 17 avril 2012).</w:t>
      </w:r>
    </w:p>
    <w:p>
      <w:r>
        <w:rPr>
          <w:b/>
        </w:rPr>
        <w:t>E. 6.2.4</w:t>
      </w:r>
    </w:p>
    <w:p>
      <w:r>
        <w:t>Quant aux possibilités de réintégration de la recourante dans son pays d'origine au sens de l'art. 31 al. 1 let. g OASA, il faut considérer que cette réintégration est non seulement possible, mais devrait encore être favorisée par les connaissances linguistiques (français et anglais) et d'informatique acquises en Suisse. Il importe également de souligner que toute la famille de l'intéressée vit au Brésil. Par ailleurs, il convient de noter que la recourante, célibataire et sans enfant, est arrivée en Suisse en juillet 1995, à l'âge de vingt-huit ans. Elle a ainsi vécu une part importante de son existence au Brésil, notamment son enfance, son adolescence et le début de sa vie d'adulte, qui sont les périodes décisives durant lesquelles se forge la personnalité en fonction notamment de l'environnement socio-culturel (cf. ATAF 2007/45 consid. 7.6 et la jurisprudence citée). C'est donc au Brésil que A._______ dispose de l'essentiel de ses racines. Dans ces conditions, le Tribunal ne saurait considérer que les attaches nouées en Suisse aient pu la rendre totalement étrangère à sa patrie au point qu'elle ne serait plus en mesure, après une période d'adaptation, d'y retrouver ses repères. Cela étant, le Tribunal est conscient qu'en cas de retour au Brésil, A._______ se heurtera à des difficultés de réintégration dans sa patrie qu'elle a quitté en 1995. Toutefois, il sied de considérer que la prénommée est âgée de quarante-sept ans, ce qui est encore relativement jeune et que toute sa famille (soit son frère, ses trois soeurs et sa mère) vit dans ce pays. Certes, la recourante aurait, selon ses dires, gardé des contacts essentiellement avec sa mère retraitée et n'aurait que peu de relations avec ses frères et soeurs, qui ont tous constitué leur propre famille et qui vivent dans d'autres villes (cf. notice d'entretien du 17 avril 2012; recours du 8 avril 2013 p. 11). Cet élément ne saurait toutefois suffire pour conclure que la recourante serait isolée en cas de retour dans sa patrie, où elle est déjà retournée pour des séjours de vacances (cf. notice d'entretien du 17 avril 2012). Quant à la situation économique qui serait la sienne dans ce cas de figure, il s'agit de considérer que l'intéressée, titulaire d'un certificat en comptabilité, y travaillait avant son arrivée en Suisse, en qualité d'assistante de direction et que les connaissances acquises en Suisse devraient ainsi l'aider à retrouver un travail. L'intéressée n'a pas établi que les difficultés qu'elle pourrait ainsi rencontrer seraient plus graves pour elle que pour n'importe lequel de ses concitoyens qui se trouverait dans sa situation, appelé à quitter la Suisse au terme de son séjour. En particulier, ni l'âge de la recourante, ni son état de santé, ni la durée de son séjour en Suisse, ni les inconvénients d'ordre social ou professionnel qu'elle pourrait rencontrer dans son pays d'origine ne constituent des circonstances si singulières que celle-ci serait placée dans un cas de détresse justifiant l'octroi d'une dérogation aux mesures de limitation au sens de l'art. 30 al. 1 let. b LEtr (cf. dans ce sens arrêt du TAF C-5947/2013 du 11 juin 2014 consid. 5.2 à 5.3) .</w:t>
      </w:r>
    </w:p>
    <w:p>
      <w:r>
        <w:rPr>
          <w:b/>
        </w:rPr>
        <w:t>E. 6.3</w:t>
      </w:r>
    </w:p>
    <w:p>
      <w:r>
        <w:t>Dans ces conditions, après une appréciation de l'ensemble des circonstances propres au cas particulier, le Tribunal, à l'instar de l'autorité de première instance, arrive à la conclusion que A._______, à défaut de liens spécialement intenses avec la Suisse, ne satisfait pas aux conditions restrictives posées par la pratique et la jurisprudence pour la reconnaissance d'une situation d'extrême gravité au sens de l'art. 30 al. 1 let. b LEtr. C'est donc à juste titre que l'autorité inférieure a refusé de donner son aval à la délivrance de l'autorisation de séjour requise en faveur de l'intéressée en dérogation aux conditions d'admission.</w:t>
      </w:r>
    </w:p>
    <w:p>
      <w:r>
        <w:rPr>
          <w:b/>
        </w:rPr>
        <w:t>E. 7</w:t>
      </w:r>
    </w:p>
    <w:p>
      <w:r>
        <w:t>La recourante n'obtenant pas d'autorisation de séjour en Suisse, c'est également à bon droit que l'autorité inférieure a prononcé son renvoi (art. 64 al. 1 let. c LEtr). Par ailleurs, l'intéressée n'a pas invoqué et, a fortiori, pas démontré l'existence d'obstacles à son retour au Brésil et le dossier ne fait pas non plus apparaître que l'exécution de ce renvoi serait impossible, illicite ou inexigible au sens de l'art. 83 al. 2 à 4 LEtr, de sorte que c'est à juste titre que l'ODM a ordonné l'exécution de cette mesure.</w:t>
      </w:r>
    </w:p>
    <w:p>
      <w:r>
        <w:rPr>
          <w:b/>
        </w:rPr>
        <w:t>E. 8</w:t>
      </w:r>
    </w:p>
    <w:p>
      <w:r>
        <w:t>Il ressort de ce qui précède que la décision de l'ODM du 6 mars 2013 est conforme au droit. En conséquence, le recours doit être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