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C-1839/2014 vom 30. März 2015</w:t>
      </w:r>
    </w:p>
    <w:p>
      <w:r>
        <w:t>Bundesverwaltungsgericht, 2015-03-30, FR</w:t>
      </w:r>
    </w:p>
    <w:p>
      <w:r>
        <w:rPr>
          <w:b/>
        </w:rPr>
        <w:t xml:space="preserve">Quelle: </w:t>
      </w:r>
      <w:r>
        <w:t>https://mcp.opencaselaw.ch/entscheid/bvger_C-1839_2014</w:t>
      </w:r>
    </w:p>
    <w:p>
      <w:r>
        <w:t>FR: TAF C-1839/2014 du 30 mars 2015</w:t>
      </w:r>
    </w:p>
    <w:p>
      <w:r>
        <w:t>IT: TAF C-1839/2014 del 30 marzo 2015</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LTF).</w:t>
      </w:r>
    </w:p>
    <w:p>
      <w:r>
        <w:rPr>
          <w:b/>
        </w:rPr>
        <w:t>E. 1.2</w:t>
      </w:r>
    </w:p>
    <w:p>
      <w:r>
        <w:t>A moins que la LTAF n'en dispose autrement, la procédure devant le TAF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 C-305/2014 du 15 décembre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[voir également ATAF 2009/27 consid. 4]).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C-305/2014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qu'elle est une ressortissante cubaine, B._______ est soumise à l'obligation du visa.</w:t>
      </w:r>
    </w:p>
    <w:p>
      <w:r>
        <w:rPr>
          <w:b/>
        </w:rPr>
        <w:t>E. 5</w:t>
      </w:r>
    </w:p>
    <w:p>
      <w:r>
        <w:t>Dans la décision querellée, l'ODM a refusé d'autoriser l'entrée en Suisse de B._______ au motif notamment que tant celle-ci que la recourante ne disposaient pas de moyens financiers suffisants pour couvrir les frais liés à son séjour en Suisse et au retour dans son pays d'origine.</w:t>
      </w:r>
    </w:p>
    <w:p>
      <w:r>
        <w:rPr>
          <w:b/>
        </w:rPr>
        <w:t>E. 5.1</w:t>
      </w:r>
    </w:p>
    <w:p>
      <w:r>
        <w:t>C'est le lieu de rappeler que, selon la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 ces prémisses.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C-305/2014 consid. 5.1; C-328/2013 du 24 juin 2014 consid. 5.1 à 5.3).</w:t>
      </w:r>
    </w:p>
    <w:p>
      <w:r>
        <w:rPr>
          <w:b/>
        </w:rPr>
        <w:t>E. 5.2.1</w:t>
      </w:r>
    </w:p>
    <w:p>
      <w:r>
        <w:t>Au regard de la situation qui prévaut à Cuba sur les plans so­cial et économique, le TAF ne saurait d'emblée écarter les craintes émises par l'autorité intimée quant à une éventuelle prolongation par B._______ de son séjour en Suisse ou dans l'Espace Schengen au-delà de la date d'échéance du visa requis. En effet, le produit intérieur brut (PIB) par habitant, en 2013, s'élevait à Cuba à 11'899 USD et, selon les données provisoires ressortant des statistiques officielles, à plus de 80'000 USD pour la Suisse. L'année 2008 a ouvert une période difficile pour le pays, après la « période spéciale » des années 1990. Cuba a été frappé par trois ouragans dévastateurs (Gustav, Ike, Paloma) qui ont provoqué des pertes estimées à 10 Mds de US$. La crise financière internationale s'est fait sentir avec la chute des cours du nickel et la baisse des recettes du secteur touristique. Très dépendant de ses importations dans les domaines énergétique et alimentaire, le pays fait face à de graves difficultés de solvabilité et de liquidités. Des prêts consentis par la Chine, le Brésil et le Venezuela ont permis une reprise en 2010, avec un taux de croissance du PIB en augmentation : 1,4 % en 2009, un peu moins de 3 % pour 2013 (sources : site internet du Ministère français des Affaires étrangères et du Développement international, https://www.diplomatie.gouv.fr/dossiers-pays/cuba/présentation_de_cuba/présentation / données_générales / politique intérieure / situation économique, mis à jour le 29 septembre 2014; site internet de l'Office fédéral de la statis­tique,&lt;https://www.bfs.admin.ch/thèmes/04-économie nationale/ comptes_nationaux/produit_intérieur_brut/PIB_par_habitant &gt;, état 2014; le site internet du Département fédéral des affaires étrangères, &lt; https://www.eda.admin.ch/Représentations_et_conseils_aux_voyageurs /Choisir_un_pays /cuba /cuba_en_bref &gt;, dernière mise à jour le 11 septembre 2014, chacun de ces sites ayant été consulté en mars 2015). Or, l'existence de sensibles disparités socio-économiques entre le pays d'origine et la Suisse n'est pas sans exercer une pression migratoire importante, une tendance qui est encore renforcée - comme l'expérience l'a démontré - lorsque les personnes invitées peuvent s'appuyer à l'étran­ger sur un réseau familial et/ou social préexistant, ce qui est le cas en l'espèce, eu égard à la présence en Suisse du fils de B._______.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C-2483/2014 du 17 novembre 2014 consid. 6.1, et réf. citée).</w:t>
      </w:r>
    </w:p>
    <w:p>
      <w:r>
        <w:rPr>
          <w:b/>
        </w:rPr>
        <w:t>E. 5.2.2</w:t>
      </w:r>
    </w:p>
    <w:p>
      <w:r>
        <w:t>Il convient dès lors d'examiner si, en l'état, la situation personnelle, familiale et patrimoniale de B._______ plaide en fa­veur de sa sortie ponctuelle de Suisse, respectivement de l'Espace Schengen, à l'expiration de son visa, compte tenu par ailleurs du but du séjour qu'elle envisage d'effectuer en Suisse. En l'occurrence, il ressort des renseignements qui ont été communiqués aux autorités suisses que l'intéressée, âgée actuellement de 76 ans, est divorcée. Bien qu'il ait été spécifié que B._______ était également entourée à Cuba par son deuxième fils et sa belle-fille, ainsi que par divers neveux et nièces, il ne ressort toutefois pas des pièces du dossier qu'elle assumerait des obligations, notamment sur le plan familial, pour lesquelles sa présence à long terme serait indispensable. Le fait que l'intéressée ait sollicité, lors de sa demande d'autorisation d'entrée du 12 juillet 2013, un visa pour un séjour en Suisse d'une durée de 90 jours (cf. ch. 25 du formulaire de demande de visa y relatif) tend au contraire à démontrer que les liens avec son pays d'origine ne sont pas intenses au point de suffire à eux seuls à garantir son retour, ce qui conforte les doutes émis par les autorités helvétiques sur l'effectivité de son départ de Suisse à l'échéance du visa requis. Il ne faut pas perdre de vue à cet égard que la qualité de vie et la situa­tion socio-économique prévalant en Suisse sont autant de facteurs susceptibles d'inciter l'intéressée, une fois arrivée en ce pays, à y entre­prendre, cas échéant par l'intermédiaire de son hôtesse, voire de son fils, les formalités nécessaires en vue d'y prolonger son séjour pour y bénéficier de meilleures conditions d'exis­tence. Rien ne permet à cet égard de conclure, au vu des informations contenues dans les pièces du dossier, que la situation matérielle de B._______ se trouverait péjorée si celle-ci pre­nait la décision de demeurer sur territoire helvétique à l'expiration de son visa. Au demeurant, la situation économique de l'intéressée apparaît fra­gile au vu des indications qui ont été transmises aux autorités suisses au cours de la procédure. Ainsi que le révèlent les renseignements fournis en ce qui concerne la prise en charge des frais liés à son séjour en Suisse, ces derniers seraient supportés en leur totalité par la recourante (cf. la rubrique no 33 du for­mulaire de demande de visa déposé le 12 juillet 2013). Il s'impose encore de relever, s'agissant de la situation personnelle de B._______, que son âge fait peser le risque d'une prolongation involontaire de son séjour en Suisse, dès lors que l'on ne saurait exclure que cette dernière ait besoin, ensuite d'une péjoration de son état de santé au cours de sa présence en ce pays, de soins de longue durée.</w:t>
      </w:r>
    </w:p>
    <w:p>
      <w:r>
        <w:rPr>
          <w:b/>
        </w:rPr>
        <w:t>E. 6.1</w:t>
      </w:r>
    </w:p>
    <w:p>
      <w:r>
        <w:t>La recourante insiste dans son pourvoi sur le fait qu'elle se porte garante de son invitée et dispose à cet effet des moyens financiers suffisants. Assurément, le Tribunal n'entend nullement mettre en doute la bonne foi ou la droiture de la recourante. Il doit toutefois observer que celle-ci serait apparemment seule à supporter les frais relatifs au séjour et au voyage de B._______, le fils de cette dernière n'ayant fourni aucune garantie de quelle que nature que ce soit à ce sujet, et que si elle présente une situation financière saine (en particulier absence de toute dette ou poursuite à son nom), elle a toutefois dû requérir une avance sur son 13e salaire en juillet 2013 pour faire face à des frais inhabituels et dont on peut penser qu'il s'agissait en particulier de l'achat du billet d'avion destiné à B._______. Force est ainsi de constater que les garanties exigées (soit un montant à hauteur de 30'000 francs pour une personne seule; cf. formulaire signée par la recourante en date du 7 avril 2014) excèdent ses moyens.</w:t>
      </w:r>
    </w:p>
    <w:p>
      <w:r>
        <w:rPr>
          <w:b/>
        </w:rPr>
        <w:t>E. 6.2</w:t>
      </w:r>
    </w:p>
    <w:p>
      <w:r>
        <w:t>Il sied à ce sujet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Toutefois, les assurances données en la matière, comme celles formulées notamment sur le plan financier, ne sont qu'un des éléments pris en compte pour se prononcer sur la question de savoir si un visa peut être accordé au ressortissant étranger qui le sollicite;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6.3</w:t>
      </w:r>
    </w:p>
    <w:p>
      <w:r>
        <w:t>Certes, il peut, du moins à première vue, sembler sévère de refuser à une personne l'autorisation d'entrer dans un pays où réside un membre de sa famille. Il convient toutefois de souligner que cette situation ne diffère pas de celle de nombreux étran­gers dont la parenté demeure également en Suisse. Il convient également de remarquer qu'un refus d'autorisation d'entrée dans l'Espace Schengen prononcé par les autorités helvétiques n'a pas en l'occurrence pour conséquence d'empêcher B._______ et son hôtesse, respectivement son fils, de se rencontrer hors de Suisse, notamment à Cuba. Il faut relever à ce sujet que l'allégation de la recourante, selon laquelle son fiancé est dans l'impossibilité d'effectuer un tel déplacement pour des motifs politiques représente une simple allégation de fait, non étayée par des moyens de preuve et, donc, dénuée de valeur juri­dique. Certes, il apparaît que le fils de B._______ a déposé une demande d'asile à son arrivée en Suisse, mais force est de constater qu'elle a été rejetée. A cela s'ajoute le fait qu'ensuite des changements survenus en 2013 à Cuba, les conditions de sortie et de retour dans ce pays ont été considérablement assouplies. Enfin, le fils de B._______ et sa mère auraient la possibilité de créer et de maintenir des contacts par d'autres moyens, tels que des communications télépho­niques, électroniques ou épistolaires régulières (cf. notamment arrêts du TAF C-2230/2014 du 7 août 2014 consid. 9; C-6471/2012 du 24 janvier 2014 consid. 10). Dans ce contexte, le dossier ne laisse apparaître aucun motif susceptible de justifier la délivrance en faveur de l'intéressée d'un visa à validité territoriale limitée (visa VTL; cf. consid. 4.2 supra).</w:t>
      </w:r>
    </w:p>
    <w:p>
      <w:r>
        <w:rPr>
          <w:b/>
        </w:rPr>
        <w:t>E. 7</w:t>
      </w:r>
    </w:p>
    <w:p>
      <w:r>
        <w:t>Sans pour autant minimiser l'importance des raisons qui motivent sa demande, le TAF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B._______ quittera la Suisse dans le délai fixé n'étant pas rem­plies in casu, c'est donc de manière fondée que l'autorité intimée a écarté l'opposition du 5 mars 2014 et confirmé le refus d'octroyer à l'inté­ressée une autorisation d'entrée dans l'Espace Schengen.</w:t>
      </w:r>
    </w:p>
    <w:p>
      <w:r>
        <w:rPr>
          <w:b/>
        </w:rPr>
        <w:t>E. 8</w:t>
      </w:r>
    </w:p>
    <w:p>
      <w:r>
        <w:t>Il s'ensuit que, par sa décision du 5 mars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