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C-1839/2009 vom 18. Februar 2010</w:t>
      </w:r>
    </w:p>
    <w:p>
      <w:r>
        <w:t>Bundesverwaltungsgericht, 2010-02-18, DE</w:t>
      </w:r>
    </w:p>
    <w:p>
      <w:r>
        <w:rPr>
          <w:b/>
        </w:rPr>
        <w:t xml:space="preserve">Quelle: </w:t>
      </w:r>
      <w:r>
        <w:t>https://mcp.opencaselaw.ch/entscheid/bvger_C-1839_2009</w:t>
      </w:r>
    </w:p>
    <w:p>
      <w:r>
        <w:t>FR: TAF C-1839/2009 du 18 février 2010</w:t>
      </w:r>
    </w:p>
    <w:p>
      <w:r>
        <w:t>IT: TAF C-1839/2009 del 18 febbraio 2010</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Darunter fallen u.a. Verfügungen des BFM, mit denen die Erteilung eines Visums zu Besuchszwecken verweigert wird. In dieser Materie urteilt das Bundesverwaltungsgericht endgültig (Art. 83 Bst. c Ziff. 1 des Bundesgerichtsgesetzes vom 17. Juni 2005 [BGG, SR 173.110]).</w:t>
      </w:r>
    </w:p>
    <w:p>
      <w:r>
        <w:rPr>
          <w:b/>
        </w:rPr>
        <w:t>E. 1.2</w:t>
      </w:r>
    </w:p>
    <w:p>
      <w:r>
        <w:t>Sofern das Verwaltungsgerichtsgesetz nichts anderes bestimmt, richtet sich das Verfahren vor dem Bundesverwaltungsgericht nach dem VwVG (Art. 37 VGG).</w:t>
      </w:r>
    </w:p>
    <w:p>
      <w:r>
        <w:rPr>
          <w:b/>
        </w:rPr>
        <w:t>E. 1.3</w:t>
      </w:r>
    </w:p>
    <w:p>
      <w:r>
        <w:t>Der Beschwerdeführer ist gemäss Art. 48 Abs. 1 VwVG zur Beschwerde berechtigt. Auf die frist- und formgerechte Beschwerde ist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Rechts- und Sachlage zum Zeitpunkt seines Entscheides (vgl. E. 1.2 des in BGE 129 II 215 teilweise publizierten Urteils 2A.451/2002 vom 28. März 2003).</w:t>
      </w:r>
    </w:p>
    <w:p>
      <w:r>
        <w:rPr>
          <w:b/>
        </w:rPr>
        <w:t>E. 3</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133 I 185 E. 2.3 S. 189).</w:t>
      </w:r>
    </w:p>
    <w:p>
      <w:r>
        <w:rPr>
          <w:b/>
        </w:rPr>
        <w:t>E. 4.1</w:t>
      </w:r>
    </w:p>
    <w:p>
      <w:r>
        <w:t>Zur Einreise in den Schengen-Raum für einen Aufenthalt von höchstens drei Monaten benötigen sogenannte Drittstaatsangehörige, d.h. Bürger eines nicht zu diesem Raum gehörigen Staates (vgl. zu den Schengen-Assoziierungsabkommen Anhang 1 Ziffer 1 des Bundesgesetzes vom 16. Dezember 2005 über die Ausländerinnen und Ausländer [AuG, SR 142.2]), gültige Reisedokumente, die zum Grenzübertritt berechtigen, und ein Visum, sofern dieses erforderlich ist (vgl. Art. 2 Abs. 1 der Verordnung vom 22. Oktober 2008 über die Einreise und die Visumerteilung [VEV, SR 142.204] i.V.m. Art. 5 Abs. 1 Bst. a und b der Verordnung [EG] Nr. 562/2006 des Europäischen Parlaments und des Rates vom 15. März 2006 über einen Gemeinschaftskodex für das Überschreiten der Grenzen durch Personen [nachfolgend: Schengener Grenzkodex bzw. SGK, ABl. L 105 vom 13.04.2006, S. 1-32]; vgl. auch Art. 5 Abs. 1 Bst. a AuG). Im Weiteren müssen sie den Zweck und die Umstände ihres beabsichtigten Aufenthalts belegen und hierfür über ausreichende finanzielle Mittel verfügen (Art. 5 Abs. 1 Bst. c SGK; vgl. auch Art. 5 Abs. 1 Bst. b AuG). Sie dürfen zudem nicht im Schengener Informationssystem (SIS) zur Einreiseverweigerung ausgeschrieben sein und keine Gefahr für die öffentliche Ordnung, die innere Sicherheit, die öffentliche Gesundheit oder die internationalen Beziehungen eines Mitgliedstaats darstellen (Art. 5 Abs. 1 Bst. d und e SGK; vgl. auch Art. 5 Abs. 1 Bst. c AuG).</w:t>
      </w:r>
    </w:p>
    <w:p>
      <w:r>
        <w:rPr>
          <w:b/>
        </w:rPr>
        <w:t>E. 4.2</w:t>
      </w:r>
    </w:p>
    <w:p>
      <w:r>
        <w:t>Ist nur ein vorübergehender Aufenthalt vorgesehen, verlangt Art. 5 Abs. 2 AuG, dass die Wiederausreise gesichert ist. Damit wird keine zusätzliche, lediglich im nationalen Recht verankerte Einreisevoraussetzung aufgestellt. Vielmehr handelt es sich dabei um dieselbe Fragestellung wie bei der nach Art. 5 Abs. 1 Bst. c SGK erforderlichen Überprüfung des Aufenthaltszwecks. Die Angabe des vorübergehenden Aufenthaltszwecks stellt nämlich zugleich eine Absichtserklärung dar, nach Erfüllung dieses Zwecks wieder ausreisen zu wollen. So verlangt insbesondere die Gemeinsame Konsularische Instruktion an die diplomatischen Missionen und die konsularischen Vertretungen, die von Berufskonsularbeamten geleitet werden (GKI, ABl. C 326 vom 22.12.2005, S. 1-149), im Zusammenhang mit dem Entscheid über den Visumsantrag eine Einschätzung des Migrationsrisikos (vgl. ABl. C 326, S. 10). Im Zusammenhang mit der Überprüfung des Aufenthaltszwecks kann daher an die bisherige Praxis und Rechtsprechung bezüglich des Merkmals der gesicherten Wiederausreise angeknüpft werden (vgl. zum Ganzen BVGE 2009/27 E. 5).</w:t>
      </w:r>
    </w:p>
    <w:p>
      <w:r>
        <w:rPr>
          <w:b/>
        </w:rPr>
        <w:t>E. 5</w:t>
      </w:r>
    </w:p>
    <w:p>
      <w:r>
        <w:t>In Anhang I zur Verordnung (EG) Nr. 539/2001 des Rates vom 15. März 2001 (ABl. L 81 vom 21.03.2001, S. 1-7) sind diejenigen Staaten aufgelistet, deren Staatsangehörige beim Überschreiten der Aussengrenzen der Schengen-Mitgliedstaaten im Besitz eines Visums sein müssen. Thailand ist in diesem Anhang aufgeführt, weshalb die Gesuchstellerin der Visumspflicht unterliegt.</w:t>
      </w:r>
    </w:p>
    <w:p>
      <w:r>
        <w:rPr>
          <w:b/>
        </w:rPr>
        <w:t>E. 6.1</w:t>
      </w:r>
    </w:p>
    <w:p>
      <w:r>
        <w:t>Zur Prüfung des Kriteriums der gesicherten Wiederausreise muss ein zukünftiges Verhalten beurteilt werden. Dazu lassen sich in der Regel keine gesicherten Feststellungen, sondern lediglich Prognosen treffen. Dabei sind sämtliche Umstände des konkreten Einzelfalles zu würdigen.</w:t>
      </w:r>
    </w:p>
    <w:p>
      <w:r>
        <w:rPr>
          <w:b/>
        </w:rPr>
        <w:t>E. 6.2</w:t>
      </w:r>
    </w:p>
    <w:p>
      <w:r>
        <w:t>Anhaltspunkte zur Beurteilung der Gewähr für eine fristgerechte Wiederausreise können sich aus der allgemeinen Situation im Herkunftsland der Besucherin oder des Besuchers ergeben. Einreisegesuche von Bürgerinnen und Bürgern aus Staaten bzw. Regionen mit politisch oder wirtschaftlich vergleichsweise ungünstigen Verhältnissen können darauf hindeuten, dass die persönliche Interessenlage in solchen Fällen nicht mit dem Ziel und Zweck einer zeitlich befristeten Einreisebewilligung in Einklang steht.</w:t>
      </w:r>
    </w:p>
    <w:p>
      <w:r>
        <w:rPr>
          <w:b/>
        </w:rPr>
        <w:t>E. 6.3</w:t>
      </w:r>
    </w:p>
    <w:p>
      <w:r>
        <w:t>Die Gesuchstellerin stammt aus Thailand. Die Wirtschaft dieses Landes ist nach Bewältigung der sog. Asienkrise von 1997 zwar wieder zu neuem Wachstum gelangt. So betrug im Jahr 2007 das Wirtschaftswachstum gute 4.8%. Im Jahr 2008 wurde dagegen, verursacht insbesondere durch die internationale Finanzkrise, ein Abwärtstrend spürbar. Das Wirtschaftswachstum belief sich nach einem guten Start (+ 6% im ersten Quartal) und starken Einbrüchen im vierten Quartal (- 4.3%) noch auf insgesamt 2.3%. Die gesamthaft dennoch ermutigenden wirtschaftlichen Entwicklungen seit der Asienkrise können aber nicht über die Tatsache hinwegtäuschen, dass nach wie vor breite Bevölkerungsschichten von vergleichsweise schwierigen ökonomischen und sozialen Lebensbedingungen betroffen sind. Das Bruttoinlandprodukt pro Kopf der Bevölkerung betrug im Jahr 2008 nur gerade 4'081 USD, im Jahr 2009 lediglich noch 3'845 USD (Quelle: Länder- und Reiseinformationen auf der Webseite des deutschen Auswärtigen Amtes: www.auswaertiges-amt.de; Länder, Reisen und Sicherheit &gt; Thailand &gt; Wirtschaft und Startseite Thailand, Stand: Oktober 2009, besucht im Februar 2010). Entsprechend hoch ist der Anteil an vor allem jüngeren Menschen, die versuchen ins Ausland zu gelangen, um dort unter günstigeren Bedingungen eine wirtschaftliche Existenz aufbauen zu können. Der Entschluss zur Emigration kann erfahrungsgemäss dort noch gefördert werden, wo sich bereits Verwandte oder Freunde im Ausland aufhalten und entsprechend ein soziales Beziehungsnetz besteht. Im Falle der Schweiz führt dies angesichts der restriktiven Zulassungsregelung nicht selten zur Umgehung ausländerrechtlicher Bestimmungen. Dabei wird oftmals versucht, den Aufenthalt zu verlängern oder - beispielsweise durch Ausbildung oder Heirat - auf eine andere migrationsrechtliche Grundlage zu stellen.</w:t>
      </w:r>
    </w:p>
    <w:p>
      <w:r>
        <w:rPr>
          <w:b/>
        </w:rPr>
        <w:t>E. 6.4</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Umgekehrt muss bei Personen, die in ihrer Heimat keine besonderen Verpflichtungen haben, das Risiko für ein fremdenpolizeilich nicht regelkonformes Verhalten (nach bewilligter Einreise zu einem Besuchsaufenthalt) hoch eingeschätzt werden.</w:t>
      </w:r>
    </w:p>
    <w:p>
      <w:r>
        <w:rPr>
          <w:b/>
        </w:rPr>
        <w:t>E. 7.1</w:t>
      </w:r>
    </w:p>
    <w:p>
      <w:r>
        <w:t>Bei der Gesuchstellerin handelt es sich um eine 36-jährige, unverheiratete und kinderlose Frau. Gemäss ihren eigenen Angaben lebt sie in Phetchabun, einer in der gleichnamigen Provinz gelegenen Stadt im Norden Thailands. Über ihre familiären Verhältnisse ist nur gerade bekannt, dass in Thailand noch Familienangehörige unbekannten Verwandtschaftsgrades leben. Damit dürfte die Gesuchstellerin zwar über familiäre Bindungen vor Ort verfügen. Eigentliche Verpflichtungen persönlicher oder familiärer Natur, welche die Prognose einer fristgerechten und anstandslosen Wiederausreise nach einem Besuchsaufenthalt begünstigen könnten, sind aber keine erkennbar und wurden auch nicht geltend gemacht.</w:t>
      </w:r>
    </w:p>
    <w:p>
      <w:r>
        <w:rPr>
          <w:b/>
        </w:rPr>
        <w:t>E. 7.2</w:t>
      </w:r>
    </w:p>
    <w:p>
      <w:r>
        <w:t>Über die berufliche Situation der Gesuchstellerin liegen widersprüchliche Angaben vor. Sie selbst vermerkte dazu in ihrem persönlichen Visumsantrag unter der Rubrik derzeitige berufliche Tätigkeit "unemployed". Auch die Schweizer Vertretung in Bangkok hielt in ihrem Begleitformular zum Visumsantrag fest, die Gesuchstellerin sei arbeitslos. Demgegenüber behauptete der Gastgeber und spätere Beschwerdeführer schon im erstinstanzlichen Verfahren, sein Gast arbeite als Reinigungsangestellte in einem Hotel, und werde dies auch nach der Rückkehr aus der Schweiz tun (schriftliche Auskünfte vom 1. Februar 2009 an die Adresse des Migrationsamts des Kantons Aargau). Auf Beschwerdeebene reichte er dann eine entsprechende (undatierte) Arbeitsbestätigung ein. Darin wird der Gesuchstellerin von einer Firma in Chonburi attestiert, dass sie seit dem 5. Februar 2006 angestellt sei ("housekeeping"). Im Weiteren wird festgehalten, dass die Gesuchstellerin während dreier Monate unbezahlten Urlaub beziehen, und danach an ihren Arbeitsplatz zurückkehren könne. Von der Vorinstanz in deren Vernehmlassung auf die sich daraus ergebenden Widersprüche aufmerksam gemacht, unterliess es der Beschwerdeführer, replizierend Stellung zu nehmen. Tritt hinzu, dass die von der Gesuchstellerin angegebene Heimatadresse und der behauptete Arbeitsort mehr als 400 km auseinander liegen. Sonstige Ausführungen, die Rückschlüsse auf die wirtschaftlichen Verhältnisse der Gesuchstellerin zuliessen, wurden zu keiner Zeit getätigt.</w:t>
      </w:r>
    </w:p>
    <w:p>
      <w:r>
        <w:rPr>
          <w:b/>
        </w:rPr>
        <w:t>E. 7.3</w:t>
      </w:r>
    </w:p>
    <w:p>
      <w:r>
        <w:t>Die Vorinstanz durfte vor dem allgemeinen und persönlichen Hintergrund demnach davon ausgehen, dass keine hinreichende Gewähr für eine fristgerechte und anstandslose Wiederausreise der Gesuchstellerin nach einem Besuchsaufenthalt besteht.</w:t>
      </w:r>
    </w:p>
    <w:p>
      <w:r>
        <w:rPr>
          <w:b/>
        </w:rPr>
        <w:t>E. 8</w:t>
      </w:r>
    </w:p>
    <w:p>
      <w:r>
        <w:t>Aus vorstehenden Erwägungen folgt, dass die angefochtene Verfügung im Lichte von Art. 49 VwVG nicht zu beanstanden ist. Die Beschwerde ist daher abzuweisen.</w:t>
      </w:r>
    </w:p>
    <w:p>
      <w:r>
        <w:rPr>
          <w:b/>
        </w:rPr>
        <w:t>E. 9</w:t>
      </w:r>
    </w:p>
    <w:p>
      <w:r>
        <w:t>Entsprechend dem Ausgang des Verfahrens wird der unterliegende Beschwerdeführer kostenpflichtig (Art. 63 Abs. 1 VwVG, Art. 1, 2 und 3 Bst. b des Reglements vom 21. Februar 2008 über die Kosten und Entschädigungen vor dem Bundesverwaltungsgericht [SR 173.320.2]). Dispositiv S.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