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C-1835/2009 vom 30. Juni 2010</w:t>
      </w:r>
    </w:p>
    <w:p>
      <w:r>
        <w:t>Bundesverwaltungsgericht, 2010-06-30, FR</w:t>
      </w:r>
    </w:p>
    <w:p>
      <w:r>
        <w:rPr>
          <w:b/>
        </w:rPr>
        <w:t xml:space="preserve">Quelle: </w:t>
      </w:r>
      <w:r>
        <w:t>https://mcp.opencaselaw.ch/entscheid/bvger_C-1835_2009</w:t>
      </w:r>
    </w:p>
    <w:p>
      <w:r>
        <w:t>FR: TAF C-1835/2009 du 30 juin 2010</w:t>
      </w:r>
    </w:p>
    <w:p>
      <w:r>
        <w:t>IT: TAF C-1835/2009 del 30 giugno 2010</w:t>
      </w:r>
    </w:p>
    <w:p>
      <w:pPr>
        <w:pStyle w:val="Heading2"/>
      </w:pPr>
      <w:r>
        <w:t>Regeste</w:t>
      </w:r>
    </w:p>
    <w:p>
      <w:r>
        <w:t>Approbation d'une autorisation de séjour</w:t>
      </w:r>
    </w:p>
    <w:p>
      <w:pPr>
        <w:pStyle w:val="Heading2"/>
      </w:pPr>
      <w:r>
        <w:t>Erwägungen</w:t>
      </w:r>
    </w:p>
    <w:p>
      <w:r>
        <w:rPr>
          <w:b/>
        </w:rPr>
        <w:t>E. 12</w:t>
      </w:r>
    </w:p>
    <w:p>
      <w:r>
        <w:t>Le recourant n'obtenant pas d'autorisation de séjour en Suisse, c'est également à bon droit que l'ODM a refusé de lui délivrer une autorisation d'entrée en Suisse en vue du séjour d'études projeté.</w:t>
      </w:r>
    </w:p>
    <w:p>
      <w:r>
        <w:rPr>
          <w:b/>
        </w:rPr>
        <w:t>E. 13</w:t>
      </w:r>
    </w:p>
    <w:p>
      <w:r>
        <w:t>Il ressort de ce qui précède que, par sa décision du 29 janvier 2009, l'autorité de première instance n'a ni violé le droit fédéral ni constaté des faits pertinents de manière inexacte ou incomplète.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