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C-1834/2010 vom 8. Mai 2012</w:t>
      </w:r>
    </w:p>
    <w:p>
      <w:r>
        <w:t>Bundesverwaltungsgericht, 2012-05-08, DE</w:t>
      </w:r>
    </w:p>
    <w:p>
      <w:r>
        <w:rPr>
          <w:b/>
        </w:rPr>
        <w:t xml:space="preserve">Quelle: </w:t>
      </w:r>
      <w:r>
        <w:t>https://mcp.opencaselaw.ch/entscheid/bvger_C-1834_2010</w:t>
      </w:r>
    </w:p>
    <w:p>
      <w:r>
        <w:t>FR: TAF C-1834/2010 du 8 mai 2012</w:t>
      </w:r>
    </w:p>
    <w:p>
      <w:r>
        <w:t>IT: TAF C-1834/2010 del 8 maggio 2012</w:t>
      </w:r>
    </w:p>
    <w:p>
      <w:pPr>
        <w:pStyle w:val="Heading2"/>
      </w:pPr>
      <w:r>
        <w:t>Regeste</w:t>
      </w:r>
    </w:p>
    <w:p>
      <w:r>
        <w:t>Invalidenversicherung (IV)</w:t>
      </w:r>
    </w:p>
    <w:p>
      <w:pPr>
        <w:pStyle w:val="Heading2"/>
      </w:pPr>
      <w:r>
        <w:t>Erwägungen</w:t>
      </w:r>
    </w:p>
    <w:p>
      <w:r>
        <w:rPr>
          <w:b/>
        </w:rPr>
        <w:t>E. 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1.1</w:t>
      </w:r>
    </w:p>
    <w:p>
      <w:r>
        <w:t>Die Beschwerdeführerin ist durch die angefochtene Verfügung besonders berührt und hat an deren Aufhebung oder Änderung ein schutzwürdiges Interesse (Art. 48 Abs. 1 VwVG; vgl. auch Art. 59 des Bundesgesetzes über den Allgemeinen Teil des Sozialversicherungsrechts vom 6. Oktober 2000 [ATSG, SR 830.1]). Sie ist daher zur Beschwerde legitimiert.</w:t>
      </w:r>
    </w:p>
    <w:p>
      <w:r>
        <w:rPr>
          <w:b/>
        </w:rPr>
        <w:t>E. 1.2</w:t>
      </w:r>
    </w:p>
    <w:p>
      <w:r>
        <w:t>Die Beschwerde wurde frist- und formgerecht eingereicht (Art. 50 Abs. 1, Art. 52 Abs. 1 VwVG; vgl. auch Art. 60 ATSG), weshalb auf sie einzutreten ist.</w:t>
      </w:r>
    </w:p>
    <w:p>
      <w:r>
        <w:rPr>
          <w:b/>
        </w:rPr>
        <w:t>E. 2</w:t>
      </w:r>
    </w:p>
    <w:p>
      <w:r>
        <w:t>Nach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anwendbar, die bei Erlass der angefochtenen Verfügung vom 10. März 2010 in Kraft standen, weiter aber auch solche, die zu jenem Zeitpunkt bereits ausser Kraft waren, die aber für die Beurteilung eines allenfalls früher entstandenen Leistungsanspruchs von Belang sind (BGE 130 V 329 E. 2.3, BGE 134 V 315 E. 1.2).</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Aufgrund der Beschwerdebegehren streitig und damit zu prüfen ist, ob die Vorinstanz das Leistungsbegehren der Beschwerdeführerin zu Recht abgewiesen hat.</w:t>
      </w:r>
    </w:p>
    <w:p>
      <w:r>
        <w:rPr>
          <w:b/>
        </w:rPr>
        <w:t>E. 3.2</w:t>
      </w:r>
    </w:p>
    <w:p>
      <w:r>
        <w:t>Vorliegend findet das ATSG in der Fassung vom 6. Oktober 2006, in Kraft seit 1. Januar 2008 (5. IV-Revision, AS 2007 5129 bzw. AS 2007 5155) Anwendung, bzw. in der Fassung vom 6. Oktober 2000 für die Prüfung eines allfälligen Leistungsanspruchs zwischen dem 1. Januar 2003 und dem 31. Dezember 2007 (vgl. auch Ueli Kieser, ATSG-Kommentar, 2. Auflage, Zürich Basel Genf 2009, Art. 82 Rz. 35), sowie die Verordnung vom 11. September 2002 über den Allgemeinen Teil des Sozialversicherungsrechts (ATSV, SR 830.11).</w:t>
      </w:r>
    </w:p>
    <w:p>
      <w:r>
        <w:rPr>
          <w:b/>
        </w:rPr>
        <w:t>E. 3.3</w:t>
      </w:r>
    </w:p>
    <w:p>
      <w:r>
        <w:t>Das IVG ist grundsätzlich in der im Zeitpunkt der angefochtenen Verfügung (10. März 2010) geltenden Fassung vom 6. Oktober 2006, in Kraft seit dem 1. Januar 2008 (5. IV-Revision; AS 2007 5129; BBl 2005 4459) bzw. pro rata temporis in den bei der Erfüllung des zu Rechtsfolgen führenden Sachverhalts gültig gewesenen Fassungen anwendbar. Ferner ist die Verordnung vom 17. Januar 1961 über die Invalidenversicherung (IVV, SR 831.201) in der Fassung vom 28. September 2007 (5. IV-Revision; AS 2007 5155, in Kraft seit dem 1. Januar 2008) bzw. pro rata temporis in den bei der Erfüllung des zu Rechtsfolgen führenden Sachverhalts gültig gewesenen Fassungen anwendbar.</w:t>
      </w:r>
    </w:p>
    <w:p>
      <w:r>
        <w:rPr>
          <w:b/>
        </w:rPr>
        <w:t>E. 4.1</w:t>
      </w:r>
    </w:p>
    <w:p>
      <w:r>
        <w:t>Nach der Rechtsprechung stellt das Sozialversicherungsgericht bei der Beurteilung einer Streitsache in der Regel auf den bis zum Zeitpunkt des Erlasses der angefochtenen Verfügung (10. März 2010) eingetretenen Sachverhalt ab (BGE 129 V 1 E. 1.2 mit Hinweis).</w:t>
      </w:r>
    </w:p>
    <w:p>
      <w:r>
        <w:rPr>
          <w:b/>
        </w:rPr>
        <w:t>E. 4.2</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4.3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Entscheid des Eidgenössischen Versicherungsgericht [EVG; seit 1. Januar 2007: Bundesgericht] I 520/99 vom 20. Juli 2000).</w:t>
      </w:r>
    </w:p>
    <w:p>
      <w:r>
        <w:rPr>
          <w:b/>
        </w:rPr>
        <w:t>E. 5</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Nach dem Eintritt des Versicherungsfalls geleistete Beiträge sind demnach in diesem Zusammenhang nicht zu berücksichtigen.</w:t>
      </w:r>
    </w:p>
    <w:p>
      <w:r>
        <w:rPr>
          <w:b/>
        </w:rPr>
        <w:t>E. 6</w:t>
      </w:r>
    </w:p>
    <w:p>
      <w:r>
        <w:t>In einem ersten Schritt ist der Zeitpunkt des Eintritts des Versicherungsfalles zu prüfen. Denn für die Frage der Beitragszeit und der persönlichen Beitragspflicht ist dieser Zeitpunkt ausschlaggebend. Hierfür sind die im Zeitpunkt des Eintritts der Versicherungsfalls geltenden gesetzlichen Grundlagen massgebend.</w:t>
      </w:r>
    </w:p>
    <w:p>
      <w:r>
        <w:rPr>
          <w:b/>
        </w:rPr>
        <w:t>E. 6.1</w:t>
      </w:r>
    </w:p>
    <w:p>
      <w:r>
        <w:t>Die Vorinstanz führte in der Begründung der Verfügung aus, dass die beurteilenden Ärzte der IV-Stelle sowohl im Juni 1998 (act. 58) als auch im Januar 2010 (act. 129) zur Feststellung gelangt seien, dass seit dem Zeitpunkt der erstmaligen Hospitalisation am 4. September 1991 (act. 28) eine anhaltende generelle Arbeitsunfähigkeit von 70% bestehe. Der im Januar 2010 beurteilende Arzt sei ausserdem davon ausgegangen, dass zuvor bereits seit vielen Jahren eine Arbeitsunfähigkeit von 20% bestanden habe. Der Versicherungsfall sei demnach gemäss Art. 29 Abs. 1 Bst. b IVG (in der bis zum 31. Dezember 2007 gültig gewesenen Fassung) im Jahre 1992 eingetreten.</w:t>
      </w:r>
    </w:p>
    <w:p>
      <w:r>
        <w:rPr>
          <w:b/>
        </w:rPr>
        <w:t>E. 6.2</w:t>
      </w:r>
    </w:p>
    <w:p>
      <w:r>
        <w:t>Die Beschwerdeführerin brachte in der Beschwerde vor, sie sei seit dem Jahre 1990 nach einer Bedrohung durch ihren Ehemann krank. Sie legte zudem eine fachärztliche Bescheinigung von Dr. F._______, Arzt für Psychiatrie und Psychotherapie, vom 15. Mai 2008 bei, welche einen stationären Aufenthalt im Jahr 1991 bestätigte (Anlage II zur Beschwerde).</w:t>
      </w:r>
    </w:p>
    <w:p>
      <w:r>
        <w:rPr>
          <w:b/>
        </w:rPr>
        <w:t>E. 6.3</w:t>
      </w:r>
    </w:p>
    <w:p>
      <w:r>
        <w:t>Die Invalidität gilt laut Art. 4 Abs. 2 IVG als eingetreten, sobald sie die für die Begründung des Anspruchs auf die jeweilige Leistung erforderliche Art und Schwere erreicht hat. Der Rentenanspruch nach Art. 28 IVG (in der bis zum 31. Dezember 2007 gültig gewesenen Fassung) entsteht frühestens in dem Zeitpunkt, in dem der Versicherte während eines Jahres ohne wesentlichen Unterbruch durchschnittlich mindestens zu 40 Prozent arbeitsunfähig gewesen war (Art. 29 Abs. 1 Bst. b IVG [in der bis zum 31. Dezember 2007 gültig gewesenen Fassung]).</w:t>
      </w:r>
    </w:p>
    <w:p>
      <w:r>
        <w:rPr>
          <w:b/>
        </w:rPr>
        <w:t>E. 6.3.1</w:t>
      </w:r>
    </w:p>
    <w:p>
      <w:r>
        <w:t>Wie die Vorinstanz zutreffend ausgeführt hat, ist vorliegend aufgrund der sich in den Akten befindenden und für die Einschätzung der Arbeitsunfähigkeit massgebenden Arztberichte davon auszugehen, dass die Beschwerdeführerin seit der ersten stationären Behandlung vom 4. September 1991 wegen ihrer Erkrankung an Schizophrenie zu 70% arbeitsunfähig ist. Im Bericht vom 29. Juli 1991 (BVGer act. 11 Beilage 2a der Krankenhausberichte) diagnostizierten die Ärzte der G._______ Klinik einen ersten akuten manischen Schub einer wahrscheinlich maniakodepressiven Psychose (Beilage 2a der Replik). Die Ärzte sind sich einig, dass eine erste stationäre Behandlung der Beschwerdeführerin vom 4. September 1991 bis 29. Oktober 1991 (act. 28) und eine zweite vom 23. Juni 1992 bis 2. September 1992 (act. 29) notwendig wurde. Die IV-Stellenärzte Dr. H._______ (act. 58) und Dr. I._______ (act. 129) beurteilten ebenfalls übereinstimmend, dass die schwere psychotische Störung (schizoaffektive Störung ICD10 F25.0) bei der Beschwerdeführerin seit dem ersten stationären Klinikaufenthalt ab dem 4. September 1991 vorliege und eine 70%ige Arbeitsunfähigkeit bestehe.</w:t>
      </w:r>
    </w:p>
    <w:p>
      <w:r>
        <w:rPr>
          <w:b/>
        </w:rPr>
        <w:t>E. 6.4</w:t>
      </w:r>
    </w:p>
    <w:p>
      <w:r>
        <w:t>Es stellt sich noch die Frage, ob der Versicherungsfall allenfalls bereits im Jahr 1972 eingetreten ist. Denn der behandelnde Arzt für Neurologie und Psychiatrie, Dr. J._______, gab an, die schizoaffektive Psychose bestehe seit 1972 und die Patientin bedürfe seit 1972 und fortlaufend ärztlicher Behandlung, und erwähnt, dass die Patientin bereits als Kind u.a. an Depressionen gelitten habe und tiefe Depressionen seit 1988 vorlägen. Hingegen hielt er auch fest, bezüglich der Arbeitsfähigkeit könnten keine sicheren Angaben gemacht werden (act. 36). Im Weiteren hielten die Ärzte der G._______ Klinik fest, die Patientin habe seit 1972 einen jährlichen Schub von milder Depression während ungefähr 2 Wochen im Herbst, doch dieser bessere jeweils spontan und ohne spezifische Behandlung (Beilage 2a der Replik). Die übrigen Arztberichte äussern sich nicht zum früheren Krankheitsverlauf. Mangels weiterer Hinweise in den Akten ist davon auszugehen, dass es sich bis zur ersten Hospitalisation im Jahr 1991 tatsächlich um einzelne Episoden von Depressionen handelte, welche sich ohne grösseren Behandlungsaufwand besserten. Die Einschätzung der IV-Stellenärzte Dr. H._______ (act. 58) und Dr. I._______ (act. 129), wonach eine Einschränkung von 20% seit 1972 bis zur ersten Hospitalisation anzuerkennen sei, erscheint demzufolge schlüssig und nachvollziehbar.</w:t>
      </w:r>
    </w:p>
    <w:p>
      <w:r>
        <w:rPr>
          <w:b/>
        </w:rPr>
        <w:t>E. 6.5</w:t>
      </w:r>
    </w:p>
    <w:p>
      <w:r>
        <w:t>Wie die Vorinstanz korrekt festgestellt hat, ist der Versicherungsfall unter Berücksichtigung der einjährigen Frist gemäss Art. 29 Abs. 1 Bst. b IVG (in der bis zum 31. Dezember 2007 gültig gewesenen Fassung) somit am 4. September 1992 eingetreten.</w:t>
      </w:r>
    </w:p>
    <w:p>
      <w:r>
        <w:rPr>
          <w:b/>
        </w:rPr>
        <w:t>E. 7</w:t>
      </w:r>
    </w:p>
    <w:p>
      <w:r>
        <w:t>In einem zweiten Schritt ist die Beitragszeit der Beschwerdeführerin zu eruieren.</w:t>
      </w:r>
    </w:p>
    <w:p>
      <w:r>
        <w:rPr>
          <w:b/>
        </w:rPr>
        <w:t>E. 7.1</w:t>
      </w:r>
    </w:p>
    <w:p>
      <w:r>
        <w:t>Gemäss Art. 36 Abs. 1 IVG in der im September 1992 (Eintritt des Versicherungsfalls) geltenden Fassung beträgt die Mindestbeitragsdauer ein volles Jahr. Ein volles Beitragsjahr liegt gemäss Art. 50 AHVV vor, wenn eine Per­son insgesamt länger als elf Monate der Beitragspflicht unterstellt war und während dieser Zeit den Mindestbeitrag (Art. 10 AHVG) ent­richtet hat.</w:t>
      </w:r>
    </w:p>
    <w:p>
      <w:r>
        <w:rPr>
          <w:b/>
        </w:rPr>
        <w:t>E. 7.2</w:t>
      </w:r>
    </w:p>
    <w:p>
      <w:r>
        <w:t>Gemäss Art. 36 Abs. 2 IVG sind für die Berechnung der ordentli­chen Renten die Bestimmungen des Bundesgesetzes vom 20. Dezem­ber 1946 über die Alters- und Hinterlassenenversicherung (AHVG; SR 831.20) sinngemäss anwendbar. Der seit dem 1. Januar 1969 in Kraft stehende Art. 140 Abs. 1 Bst. d der Verordnung vom 31. Oktober 1947 über die Alters- und Hinterlassenenversicherung (AHVV; SR 831.101) schreibt vor, dass das individuelle Konto das Beitragsjahr und die Beitragsdauer in Mo­naten umfassen muss (BGE 107 V 7 E. 3 b).</w:t>
      </w:r>
    </w:p>
    <w:p>
      <w:r>
        <w:rPr>
          <w:b/>
        </w:rPr>
        <w:t>E. 7.3</w:t>
      </w:r>
    </w:p>
    <w:p>
      <w:r>
        <w:t>Bei der Ermittlung der einjährigen Mindestbeitragsdauer für den ordentlichen Rentenanspruch gemäss AHVG und IVG (Art. 29 Abs. 1 i.V.m. Art. 3 Abs. 2 Bst. b und Art 29bis Abs. 2 AHVG in den Fassungen vom 20. Dezember 1946 [BS 8 447]) war bis zur Gesetzesänderung im Jahr 1997 (AS 1996 2466) eine persönliche Beitragsentrichtung erforderlich (vgl. BGE 125 V 253 E. 1). Die nicht erwerbstätigen Ehefrauen von Versicherten waren nach Art. 3 Abs. 2 Bst. b AHVG (in der bis Ende 1996 gültig gewesenen Fassung [BS 8 447]) von der Beitragspflicht befreit. Am 1. Januar 1997 trat die 10. AHV-Revision in Kraft (AS 1996 2466). Gemäss Ziff. 1 Bst. c Abs. 1 Satz 1 der Übergangsbestimmungen zur 10. AHV-Revision (ÜbBest. AHV 10) gelten die neuen Vorschriften für alle Renten, auf die der Anspruch nach dem 31. Dezember 1996 entsteht (vgl. BGE 126 V 273 E. 2a). In casu ist ein allfälliger Anspruch im September 1992 (vgl. E. 6.6) und damit vor dem Jahr 1996 entstanden, weshalb die Vorschriften der 10. AHV-Revision nicht anwendbar sind. Da die Beschwerdeführerin von 1986 bis 1991 und damit vor Eintritt des Versicherungsfalls verheiratet war, können die während der Ehedauer vom damaligen Ehemann geleisteten Beiträge für die Mindestbeitragsdauer der Beschwerdeführerin nicht angerechnet werden.</w:t>
      </w:r>
    </w:p>
    <w:p>
      <w:r>
        <w:rPr>
          <w:b/>
        </w:rPr>
        <w:t>E. 7.4</w:t>
      </w:r>
    </w:p>
    <w:p>
      <w:r>
        <w:t>Gemäss den Eintragungen im individuellen Konto leistete die Beschwerdeführerin im Februar 1990 und von September 1992 bis Dezember 1996 (act. 72) persönliche Beiträge an die Schweizerische Alters-, Hinterlassenen- und Invalidenversicherung. Die Beschwerdeführerin bestätigte in ihren Eingaben die Bezahlung der Beiträge in die freiwillige Versicherung ab dem Jahr 1992 sowie die Bezahlung der Beiträge ihres Ehemannes während der Ehejahre. Sie erbrachte somit keinen Nachweis, dass die Einträge des individuellen Kontos offensichtlich unrichtig seien und sie weitere persönliche Beiträge geleistet hätte. Es ist daher auf die Eintragungen im individuellen Konto abzustellen. Die Beschwerdeführerin verfügt demzufolge lediglich über einen Monat Beitragszeit vor Eintritt des Versicherungsfalls im September 1992.</w:t>
      </w:r>
    </w:p>
    <w:p>
      <w:r>
        <w:rPr>
          <w:b/>
        </w:rPr>
        <w:t>E. 7.5</w:t>
      </w:r>
    </w:p>
    <w:p>
      <w:r>
        <w:t>Da die Beschwerdeführerin im Zeitpunkt des Eintritts des Versicherungsfalls im September 1992 die vorausgesetzte Mindestbeitragszeit von einem Jahr nicht erfüllt hat, hat sie keinen Anspruch auf die Ausrichtung einer ordentlichen Invalidenrente. Selbst wenn der Versicherungsfall am 15. Juni 1991 eingetreten wäre, das heisst ein Jahr nach der von der Beschwerdeführerin geltend gemachten Erkrankung vom 15. Juni 1990, wäre die Mindestbeitragszeit nicht erfüllt.</w:t>
      </w:r>
    </w:p>
    <w:p>
      <w:r>
        <w:rPr>
          <w:b/>
        </w:rPr>
        <w:t>E. 8</w:t>
      </w:r>
    </w:p>
    <w:p>
      <w:r>
        <w:t>Vorliegend hat die Beschwerdeführerin auch keinen Anspruch auf eine ausserordentliche Rente im Sinne von Art. 39 IVG. In den Akten lassen sich keine Anhaltspunkte finden, wonach der Versicherungsfall eingetreten wäre, als die Beschwerdeführerin noch minderjährig war und Wohnsitz in der Schweiz gehabt hätte. Gemäss Aktenlage hat die Beschwerdeführerin erst im Jahr 1985 Wohnsitz in der Schweiz begründet (act. 10) und demnach zu einem Zeitpunkt, als sie bereits volljährig war. Die Beschwerdeführerin kann sich - mangels Erfüllung der Voraussetzungen auch nicht auf Art. 6 Abs. 2 IVG (in der Fassung vom 5. Oktober 1967; AS 1968 29) berufen, wonach Ausländer und Staatenlose, vorbehältlich Artikel 9, Absatz 3, anspruchsberechtigt sind, solange sie ihren zivilrechtlichen Wohnsitz in der Schweiz haben und sofern sie bei Eintritt der Invalidität während mindestens 10 vollen Jahren Beiträge geleistet oder ununterbrochen während 15 Jahren in der Schweiz zivilrechtlichen Wohnsitz gehabt haben.</w:t>
      </w:r>
    </w:p>
    <w:p>
      <w:r>
        <w:rPr>
          <w:b/>
        </w:rPr>
        <w:t>E. 9.1</w:t>
      </w:r>
    </w:p>
    <w:p>
      <w:r>
        <w:t>Die Beschwerdeführerin machte geltend, sie habe im Jahr 2001 freiwillig auf die Invalidenrente verzichtet, weil sie damals genügend Geld gehabt habe, jedoch im Vertrauen darauf, dass sie eine Invalidenrente erhalte, wenn sie diese brauche. In der Replik ergänzte die Beschwerdeführerin, sie habe ein Telefonat mit der Vorinstanz geführt, anlässlich dessen die IV-Stelle ihr mündlich das Wort gegeben habe, sie solle sich melden, wenn sie in Zukunft eine Invalidenrente brauche, und die IVSTA würde ihr helfen. Es gilt daher zu prüfen, ob die Beschwerdeführerin berechtigterweise den Schutz in das Vertrauen auf eine behördliche Auskunft anruft.</w:t>
      </w:r>
    </w:p>
    <w:p>
      <w:r>
        <w:rPr>
          <w:b/>
        </w:rPr>
        <w:t>E. 9.2</w:t>
      </w:r>
    </w:p>
    <w:p>
      <w:r>
        <w:t>Die Grundrechtsgarantie, von den staatlichen Organen nach Treu und Glauben behandelt zu werden, wird durch Art. 9 der Bundesverfassung der Schweizerischen Eidgenossenschaft vom 18. April 1999 (BV, SR 101) gewährleistet. Die bisherige Rechtsprechung zum aus aArt. 4 BV abgeleiteten verfassungsrechtlichen Vertrauensschutz gilt auch unter der Herrschaft von Art. 9 BV (SVR 2001 KV Nr. 3 S. 5 E. 2; AHI 2003 S. 206 E. 1b; ARV 2002 S. 115 E. 2b). Der Grundsatz von Treu und Glauben (Art. 9 BV) umfasst einerseits den Anspruch auf Schutz berechtigten Vertrauens in Zusicherungen oder sonstiges, bestimmte Erwartungen begründendes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Interessen verwendet wird, die dieses Rechtsinstitut nicht schützen will (BGE 130 I 26 E. 8.1 mit Hinweisen, 127 II 49 E. 5a; Entscheid des EVG H 157/04 vom 14. Dezember 2004, E. 3.3.1 mit Hinweisen).</w:t>
      </w:r>
    </w:p>
    <w:p>
      <w:r>
        <w:rPr>
          <w:b/>
        </w:rPr>
        <w:t>E. 9.3</w:t>
      </w:r>
    </w:p>
    <w:p>
      <w:r>
        <w:t>Der Grundsatz von Treu und Glauben schützt den Bürger und die Bürgerin in ihrem berechtigten Vertrauen auf behördliches Verhalten und bedeutet unter anderem, dass falsche behördliche Auskünfte bindend sind, a) wenn die Behörde in einer konkreten Situation mit Bezug auf bestimmte Personen gehandelt hat; b) wenn sie für die Erteilung der betreffenden Auskunft zuständig war oder wenn der Bürger resp. die Bürgerin die Behörde aus zureichenden Gründen als zuständig betrachten durfte; c) wenn der Bürger oder die Bürgerin die Unrichtigkeit der Auskunft nicht ohne weiteres erkennen konnte; d) wenn im Vertrauen auf die Richtigkeit der Auskunft Dispositionen getroffen wurden, die nicht ohne Nachteil rückgängig gemacht werden können; e) wenn die gesetzliche Ordnung seit der Auskunftserteilung keine Änderung erfahren hat (BGE 131 V 472 E. 5, BGE 127 I 31 E. 3a; RKUV 2000 KV 126 S. 223 E. 2, KV 133 S. 291 f. E. 2a; zu Art. 4 aBV ergangene, immer noch geltende Rechtsprechung: BGE 121 V 65 E. 2a mit Hinweisen). Praxisgemäss kann jede Form behördlichen Fehlverhaltens den öffentlichrechtlichen Vertrauensschutz auslösen, wenn und soweit es bei den betroffenen Personen eine entsprechende Vertrauenssituation schafft (BGE 111 Ib 116 E. 4). Dazu gehört auch der Umstand, dass die Behörde eine unrichtige Verfügung erlassen hat (BGE 113 V 66 E. 2; SVR 1998 AHV Nr. 30 E. 8a). Denn mit dem Erlass einer konkreten Verfügung wird in der Regel eine noch viel eindeutigere Vertrauensbasis geschaffen als mit einer blossen Auskunft (ARV 1999 S. 237 E. 3a).</w:t>
      </w:r>
    </w:p>
    <w:p>
      <w:r>
        <w:rPr>
          <w:b/>
        </w:rPr>
        <w:t>E. 9.4</w:t>
      </w:r>
    </w:p>
    <w:p>
      <w:r>
        <w:t>Welche Wirkung der Vertrauensschutz im Einzelfall hat, lässt sich nicht in genereller Weise beantworten. Dem Vertrauensschutz wird in der Regel jedoch Genüge getan, wenn der Bürger oder die Bürgerin vor dem im Vertrauen erlittenen Nachteil bewahrt wird. Je nach Sachlage ist dieses Ziel durch Vermeiden von Rechtsnachteilen, durch Übergangslösungen oder durch den - im Gesetz vorgesehenen - Ersatz des Vertrauensschadens zu erreichen. Neben einer Abwägung zwischen dem Interesse der betroffenen Person und dem öffentlichen Interesse sind für die Auswahl der Lösung auch die Umstände des konkreten Falles (Art der getroffenen Vorkehrungen, Möglichkeiten des Ausgleichs, Auswirkungen für die Zukunft usw.) zu berücksichtigen (BGE 121 V 71 E. 2a).</w:t>
      </w:r>
    </w:p>
    <w:p>
      <w:r>
        <w:rPr>
          <w:b/>
        </w:rPr>
        <w:t>E. 9.5</w:t>
      </w:r>
    </w:p>
    <w:p>
      <w:r>
        <w:t>Den Akten kann nicht entnommen werden, dass die Vorinstanz eine verbindliche Zusicherung gemacht hätte, wonach die Beschwerdeführerin einen Rechtsanspruch auf eine Invalidenrente habe. Die Vorinstanz hat überdies keine Verfügung erlassen, und auch in ihrem Schreiben vom 5. Dezember 2001 hielt sie lediglich fest, dass sie von der Rückzugserklärung vom 23. November 2001 Kenntnis genommen und das Leistungsgesuch vom 7. Juni 1996 als gegenstandslos geworden abgelegt habe (act. 103). Auch behauptet die Beschwerdeführerin in ihrer Beschwerde nicht, dass ihr eine Invalidenrente zugesichert worden sei, sondern lediglich, dass ihr die Vorinstanz anlässlich eines Telefonats mitgeteilt habe, sie solle sich bei Bedarf wieder melden und man werde ihr helfen. Die Beschwerdeführerin kann demnach aus dem Grundsatz des Vertrauensschutzes keinen Rechtsanspruch ableiten. Selbst wenn die Vorinstanz im vorliegenden Fall im Jahr 2001 tatsächlich - unter Missachtung der gesetzlichen Voraussetzungen betreffend die Mindestbeitragszeit - eine Rente gewährt hätte, könnte sie gemäss Art. 53 Abs. 2 ATSG auf eine formell rechtskräftige Verfügung zurückkommen, da diese zweifellos unrichtig und ihre Berichtigung von erheblicher Bedeutung wäre.</w:t>
      </w:r>
    </w:p>
    <w:p>
      <w:r>
        <w:rPr>
          <w:b/>
        </w:rPr>
        <w:t>E. 10</w:t>
      </w:r>
    </w:p>
    <w:p>
      <w:r>
        <w:t>Die Beschwerde ist daher abzuweisen und die angefochtene Verfügung zu bestätigen.</w:t>
      </w:r>
    </w:p>
    <w:p>
      <w:r>
        <w:rPr>
          <w:b/>
        </w:rPr>
        <w:t>E. 11.1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sind bei diesem Ausgang des Verfahrens auf Fr. 400.- festzulegen und mit dem bereits einbezahlten Kostenvorschuss zu verrechnen. Der unterliegenden Beschwerdeführerin ist keine Parteientschädigung zuzusprechen (Art. 64 Abs. 1 VwVG i. V. m. Art. 7 Abs. 1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