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C-1832/2010 vom 4. April 2011</w:t>
      </w:r>
    </w:p>
    <w:p>
      <w:r>
        <w:t>Bundesverwaltungsgericht, 2011-04-04, IT</w:t>
      </w:r>
    </w:p>
    <w:p>
      <w:r>
        <w:rPr>
          <w:b/>
        </w:rPr>
        <w:t xml:space="preserve">Quelle: </w:t>
      </w:r>
      <w:r>
        <w:t>https://mcp.opencaselaw.ch/entscheid/bvger_C-1832_2010</w:t>
      </w:r>
    </w:p>
    <w:p>
      <w:r>
        <w:t>FR: TAF C-1832/2010 du 4 avril 2011</w:t>
      </w:r>
    </w:p>
    <w:p>
      <w:r>
        <w:t>IT: TAF C-1832/2010 del 4 aprile 2011</w:t>
      </w:r>
    </w:p>
    <w:p>
      <w:pPr>
        <w:pStyle w:val="Heading2"/>
      </w:pPr>
      <w:r>
        <w:t>Regeste</w:t>
      </w:r>
    </w:p>
    <w:p>
      <w:r>
        <w:t>Rendite</w:t>
      </w:r>
    </w:p>
    <w:p>
      <w:pPr>
        <w:pStyle w:val="Heading2"/>
      </w:pPr>
      <w:r>
        <w:t>Erwägungen</w:t>
      </w:r>
    </w:p>
    <w:p>
      <w:r>
        <w:rPr>
          <w:b/>
        </w:rPr>
        <w:t>E. 1.1</w:t>
      </w:r>
    </w:p>
    <w:p>
      <w:r>
        <w:t>In virtù dell'art. 31 LTAF, questo tribunale giudica i ricorsi contro le decisioni ai sensi dell'art. 5 della Legge federale sulla procedura amministrativa del 20 dicembre 1968 (PA, RS 172.021), emanate dalle autorità menzionate all'art. 33 LTAF, riservate le eccezioni di cui all'art. 32. In particolare, le decisioni rese dalla CSC concernenti l'assicurazione per la vecchiaia e per i superstiti, possono essere portate davanti al Tribunale amministrativo federale, conformemente all'art. 85bis cpv. 1 della Legge federale sull'assicurazione per la vecchiaia e per i superstiti del 20 dicembre 1946 (LAVS, RS 831.10).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vecchiaia svizzera sono regolate dal diritto interno svizzero (DTF 130 V 257 consid. 2.4).</w:t>
      </w:r>
    </w:p>
    <w:p>
      <w:r>
        <w:rPr>
          <w:b/>
        </w:rPr>
        <w:t>E. 2.3</w:t>
      </w:r>
    </w:p>
    <w:p>
      <w:r>
        <w:t>L'art. 153a cpv. 1 LAVS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w:t>
      </w:r>
    </w:p>
    <w:p>
      <w:r>
        <w:t>Secondo l'art. 29quinquies cpv. 3 LAVS, i redditi che i coniugi hanno conseguito durante gli anni civili di matrimonio comune vengono ripartiti e attribuiti per metà a ciascuno dei coniugi ("splitting"), in particolare quando entrambi hanno diritto alla rendita di vecchiaia. Conformemente all'art. 33bis cpv. 1 LAVS, le rendite di vecchiaia che sostituiscono una rendita d'invalidità secondo la legge federale sull'assicurazione per l'invalidità del 19 giugno 1959 (LAI, RS 831.20), sono calcolate fondandosi sugli stessi elementi di quelli per la rendita d'invalidità, se ne deriva un vantaggio all'avente diritto. Ai sensi dell'art. 35 cpv. 1 lett. a LAVS, la somma delle due rendite per coniugi ammonta al massimo al 150% dell'importo massimo della rendita di vecchiaia se entrambi i coniugi hanno diritto ad una rendita di vecchiaia.</w:t>
      </w:r>
    </w:p>
    <w:p>
      <w:r>
        <w:rPr>
          <w:b/>
        </w:rPr>
        <w:t>E. 4</w:t>
      </w:r>
    </w:p>
    <w:p>
      <w:r>
        <w:t>In concreto, il ricorrente non contesta davanti a questo Tribunale né lo "splitting" dei suoi redditi, né il fatto che la somma della sua rendita di vecchiaia e di quella di sua moglie non possa superare il 150% dell'importo massimo della rendita di vecchiaia risultante dalla scala delle rendite 44 a lui applicabile. Egli contesta unicamente la scelta del periodo contributivo di 26 anni alla base del calcolo della sua rendita di vecchiaia, facendo valere che la CSC avrebbe invece dovuto riferirsi ad un periodo di 45 anni. Ora, è assodato che il periodo contributivo effettivo del ricorrente corrisponde a 44 anni (doc. 238 a 240). Conformandosi all'art. 33bis cpv. 1 LAVS, la CSC ha però calcolato la rendita di vecchiaia, nella decisione impugnata, in riferimento ai parametri considerati per la determinazione della mezza rendita d'invalidità attribuita al ricorrente dalla SSIC a decorrere dal 1° agosto 1986 (doc. 143 a 150), ossia, oltre ad un reddito annuale medio di Fr. 43'860.- e alla scala delle rendite 44, ad un periodo contributivo di 26 anni, il quale gli è più vantaggioso che il periodo di 44 anni. Infatti, come risulta dal foglio di calcolo agli atti (doc. 113 e 115), la rendita mensile stabilita in base agli stessi elementi di quelli presi in conto per la rendita AI, ammonta a Fr. 1'703.- dal gennaio 2005, mentre la rendita determinata in funzione delle basi di calcolo AVS, ossia una durata contributiva di 44 anni ed un reddito determinante di Fr. 37'980.-, sarebbe ammontata a Fr. 1'634 dal 1° gennaio 2005. Ne discende che la CSC ha tenuto conto a giusto titolo, seguendo l'art. 33bis cpv. 1 LAVS, di un periodo contributivo di 26 e del corrispondente reddito annuo netto determinante, e non di 44 anni, per il calcolo della rendita di vecchiaia del ricorrente.</w:t>
      </w:r>
    </w:p>
    <w:p>
      <w:r>
        <w:rPr>
          <w:b/>
        </w:rPr>
        <w:t>E. 5</w:t>
      </w:r>
    </w:p>
    <w:p>
      <w:r>
        <w:t>Di conseguenza, il ricorso deve essere respinto e la decisione su opposizione della CSC confermata.</w:t>
      </w:r>
    </w:p>
    <w:p>
      <w:r>
        <w:rPr>
          <w:b/>
        </w:rPr>
        <w:t>E. 6</w:t>
      </w:r>
    </w:p>
    <w:p>
      <w:r>
        <w:t>Ai sensi dell'art. 85bis cpv. 3 LAVS, se l'esame preliminare, anteriore o posteriore a uno scambio di scritti, rileva che il ricorso al Tribunale amministrativo federale è inammissibile o manifestamente infondato, un giudice unico può, con motivazione sommaria, pronunciare la non entrata in materia o il rigetto. In concreto, questo Tribunale può quindi pronunciare, quale giudice unico, il rigetto del presente ricorso manifestamente infondato.</w:t>
      </w:r>
    </w:p>
    <w:p>
      <w:r>
        <w:rPr>
          <w:b/>
        </w:rPr>
        <w:t>E. 7.1</w:t>
      </w:r>
    </w:p>
    <w:p>
      <w:r>
        <w:t>Secondo l'art. 85bis cpv. 2 LAVS, la procedura è gratuita per le parti. Tuttavia, i costi possono essere accollati alla parte che procede in modo temerario o sconsiderato. In concreto, non si prelevano spese processuali.</w:t>
      </w:r>
    </w:p>
    <w:p>
      <w:r>
        <w:rPr>
          <w:b/>
        </w:rPr>
        <w:t>E. 7.2</w:t>
      </w:r>
    </w:p>
    <w:p>
      <w:r>
        <w:t>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la CSC,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