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C-1830/2011 vom 24. Februar 2011</w:t>
      </w:r>
    </w:p>
    <w:p>
      <w:r>
        <w:t>Bundesverwaltungsgericht, 2011-02-24, IT</w:t>
      </w:r>
    </w:p>
    <w:p>
      <w:r>
        <w:rPr>
          <w:b/>
        </w:rPr>
        <w:t xml:space="preserve">Quelle: </w:t>
      </w:r>
      <w:r>
        <w:t>https://mcp.opencaselaw.ch/entscheid/bvger_C-1830_2011</w:t>
      </w:r>
    </w:p>
    <w:p>
      <w:r>
        <w:t>FR: TAF C-1830/2011 du 24 février 2011</w:t>
      </w:r>
    </w:p>
    <w:p>
      <w:r>
        <w:t>IT: TAF C-1830/2011 del 24 febbraio 2011</w:t>
      </w:r>
    </w:p>
    <w:p>
      <w:pPr>
        <w:pStyle w:val="Heading2"/>
      </w:pPr>
      <w:r>
        <w:t>Regeste</w:t>
      </w:r>
    </w:p>
    <w:p>
      <w:r>
        <w:t>Contributi</w:t>
      </w:r>
    </w:p>
    <w:p>
      <w:pPr>
        <w:pStyle w:val="Heading2"/>
      </w:pPr>
      <w:r>
        <w:t>Erwägungen</w:t>
      </w:r>
    </w:p>
    <w:p>
      <w:r>
        <w:rPr>
          <w:b/>
        </w:rPr>
        <w:t>E. 1.1</w:t>
      </w:r>
    </w:p>
    <w:p>
      <w:r>
        <w:t>In virtù dell'art. 31 LTAF, questo tribunale giudica i ricorsi contro le decisioni ai sensi dell'art. 5 della Legge federale sulla procedura amministrativa del 20 dicembre 1968 (PA, RS 172.021), emanate dalle autorità menzionate all'art. 33 LTAF, riservate le eccezioni di cui all'art. 32. In particolare, le decisioni rese dalla CSC concernenti l'assicurazione per la vecchiaia e per i superstiti, possono essere portate davanti al Tribunale amministrativo federale, conformemente all'art. 85bis cpv. 1 della Legge federale sull'assicurazione per la vecchiaia e per i superstiti del 20 dicembre 1946 (LAVS, RS 831.10).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vecchiaia svizzera sono regolate dal diritto interno svizzero (DTF 130 V 257 consid. 2.4).</w:t>
      </w:r>
    </w:p>
    <w:p>
      <w:r>
        <w:rPr>
          <w:b/>
        </w:rPr>
        <w:t>E. 2.3</w:t>
      </w:r>
    </w:p>
    <w:p>
      <w:r>
        <w:t>L'art. 153a cpv. 1 LAVS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3</w:t>
      </w:r>
    </w:p>
    <w:p>
      <w:r>
        <w:t>Il ricorrente chiede che gli sia attribuita una rendita di vecchiaia calcolata su una durata contributiva non di dieci anni e nove mesi, come stabilito dalla CSC, ma di almeno dodici anni e un mese.</w:t>
      </w:r>
    </w:p>
    <w:p>
      <w:r>
        <w:rPr>
          <w:b/>
        </w:rPr>
        <w:t>E. 4.1</w:t>
      </w:r>
    </w:p>
    <w:p>
      <w:r>
        <w:t>Possono pretendere una rendita ordinaria di vecchiaia tutti gli aventi diritto ai quali può essere computato almeno un anno intero di reddito o di accrediti per compiti educativi o assistenziali (art. 29 cpv. 1 LAVS), condizione adempiuta in concreto.</w:t>
      </w:r>
    </w:p>
    <w:p>
      <w:r>
        <w:rPr>
          <w:b/>
        </w:rPr>
        <w:t>E. 4.2</w:t>
      </w:r>
    </w:p>
    <w:p>
      <w:r>
        <w:t>Per ogni assicurato obbligato a pagare i contributi è tenuto un conto individuale, sul quale sono annotate le indicazioni necessarie (art. 30ter LAVS). Il Consiglio federale ha precisato che ogni cassa di compensazione tiene, sotto il numero dell'assicurato, un conto individuale dei redditi da attività lucrative sui quali gli sono stati versati contributi fino all'insorgenza del diritto ad una rendita di vecchiaia (art. 137 dell'ordinanza sull'assicurazione per la vecchiaia e per i superstiti del 31 ottobre 1947 [OAVS, RS 831.101]).</w:t>
      </w:r>
    </w:p>
    <w:p>
      <w:r>
        <w:rPr>
          <w:b/>
        </w:rPr>
        <w:t>E. 4.3</w:t>
      </w:r>
    </w:p>
    <w:p>
      <w:r>
        <w:t>I redditi di un'attività lucrativa, ottenuti da un lavoratore e dai quali il datore di lavoro ha trattenuto i contributi legali, sono annotati sul conto individuale, anche se il datore di lavoro non ha versato i contributi alla cassa di compensazione (art. 30ter cpv. 2 LAVS).</w:t>
      </w:r>
    </w:p>
    <w:p>
      <w:r>
        <w:rPr>
          <w:b/>
        </w:rPr>
        <w:t>E. 4.4</w:t>
      </w:r>
    </w:p>
    <w:p>
      <w:r>
        <w:t>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apportata la prova assoluta che un datore di lavoro ha effettivamente trattenuto i contributi all'AVS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compresi gli anni caduti in prescrizione giusta l'art. 16 cpv. 1 LAVS (RCC 1984 p. 184 e 459). La regola in tema di prova indicata dall'art. 141 cpv. 3 OAVS, secondo cui la rettifica delle iscrizioni nel momento in cui si verifica l'evento assicurato pretende la prova piena, non esclude in ogni modo l'applicazione del principio inquisitorio, di modo che questa deve essere fornita secondo le regole usuali sull'assunzione e l'onere della prova prevalenti nell'ambito delle assicurazioni sociali, l'obbligo di collaborare della parte essendo in questo caso accresciuto (DTF 117 V 265 consid. 3d).</w:t>
      </w:r>
    </w:p>
    <w:p>
      <w:r>
        <w:rPr>
          <w:b/>
        </w:rPr>
        <w:t>E. 5</w:t>
      </w:r>
    </w:p>
    <w:p>
      <w:r>
        <w:t>In concreto, il ricorrente ha esibito diverse buste paga che attestano inequivocabilmente che egli aveva lavorato alle dipendenze della ditta B._______ a ..., nel cantone di ..., negli anni 1962 (giugno, luglio, settembre e novembre) e 1963 (da febbraio a settembre), percependo un salario dal quale il datore di lavoro aveva dedotto i contributi all'AVS. In questo modo, il ricorrente ha apportato la prova assoluta, o prova piena, che il suo datore di lavoro d'allora aveva effettivamente trattenuto i contributi all'AVS sui redditi versati, dimodoché essi devono essere annotati sul suo conto individuale, anche se il datore di lavoro non avesse versato i detti contributi alla cassa di compensazione pertinente (art. 30ter cpv. 2 LAVS). Per quanto riguarda la durata contributiva e il reddito ottenuto presso la ditta C._______ nel 1963 (quattro mesi) e 1964 (otto mesi), essi risultano essere regolarmente iscritti nel conto individuale del ricorrente. Ne discende che il ricorso deve essere accolto, la decisione su opposizione della CSC annullata e l'incarto rinviatole per provvedere alla necessaria rettificazione del conto individuale del ricorrente e ad un nuovo calcolo della rendita di vecchiaia.</w:t>
      </w:r>
    </w:p>
    <w:p>
      <w:r>
        <w:rPr>
          <w:b/>
        </w:rPr>
        <w:t>E. 6</w:t>
      </w:r>
    </w:p>
    <w:p>
      <w:r>
        <w:t>Secondo l'art. 85bis cpv. 2 LAVS, la procedura è gratuita per le parti. Tuttavia, i costi possono essere accollati alla parte che procede in modo temerario o sconsiderato. In concreto, non si prelevano spese processuali. In conformità con l'art. 64 cpv. 1 PA, l'autorità di ricorso, se ammette il ricorso in tutto o in parte, può assegnare al ricorrente una indennità per le spese indispensabili e relativamente elevate che ha sopportato (spese ripetibili).Visto l'esito della procedura, si assegna al ricorrente un'indennità di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