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C-182/2015 vom 18. Oktober 2017</w:t>
      </w:r>
    </w:p>
    <w:p>
      <w:r>
        <w:t>Bundesverwaltungsgericht, 2017-10-18, IT</w:t>
      </w:r>
    </w:p>
    <w:p>
      <w:r>
        <w:rPr>
          <w:b/>
        </w:rPr>
        <w:t xml:space="preserve">Quelle: </w:t>
      </w:r>
      <w:r>
        <w:t>https://mcp.opencaselaw.ch/entscheid/bvger_C-182_2015</w:t>
      </w:r>
    </w:p>
    <w:p>
      <w:r>
        <w:t>FR: TAF C-182/2015 du 18 octobre 2017</w:t>
      </w:r>
    </w:p>
    <w:p>
      <w:r>
        <w:t>IT: TAF C-182/2015 del 18 ottobre 2017</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13 dicembre 2013, al caso in esame si applicano di principio le disposizioni della 6a revisione della LAI (primo pacchetto) entrate in vigore il 1° gennaio 2012.</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Giova peraltro rilevare che il ricorrente ha versato contributi all'AVS/AI svizzera per più di 9 anni (doc. A 8-1 e 10-1)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110 V 273; v. pure le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e relativi riferimenti).</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e 125 V 351 consid. 3).</w:t>
      </w:r>
    </w:p>
    <w:p>
      <w:r>
        <w:rPr>
          <w:b/>
        </w:rPr>
        <w:t>E. 9.1</w:t>
      </w:r>
    </w:p>
    <w:p>
      <w:r>
        <w:t>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Spetta in seguito al consulente professionale, avuto riguardo alle indicazioni sanitarie, valutare quali attività professionali siano concretamente ipotizzabili (sentenza del TF 9C_13/2007 del 31 marzo 2008 consid. 3 e relativi riferimenti).</w:t>
      </w:r>
    </w:p>
    <w:p>
      <w:r>
        <w:rPr>
          <w:b/>
        </w:rPr>
        <w:t>E. 9.2</w:t>
      </w:r>
    </w:p>
    <w:p>
      <w:r>
        <w:t>In particolare,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I rapporti SMR hanno peraltro per funzione di effettuare una sintesi delle informazioni e degli esami medici di cui agli atti di causa e formulare delle raccomandazioni quanto al seguito da dare all'incarto da un punto di vista medico (sentenza del TF 9C_542/2011 del 26 gennaio 2012 consid. 4.1).</w:t>
      </w:r>
    </w:p>
    <w:p>
      <w:r>
        <w:rPr>
          <w:b/>
        </w:rPr>
        <w:t>E. 10</w:t>
      </w:r>
    </w:p>
    <w:p>
      <w:r>
        <w:t>Secondo il medico SMR dott. E._______, che si basa essenzialmente sulla perizia reumatologica del 15 luglio 2014 del dott. D._______, l'insorgente soffre segnatamente di cervicalgia residuale con componente miofasciale nel cinto scapolare a sinistra con anamnesticamente sindrome cervicoradicolare irritativa e minimamente deficitaria sul piano sensitivo in C6 a sinistra con turbe statiche nette del rachide ed alterazioni degenerative cervicali plurisegmentali (discopatie tra C3 e C7, in C5-C6 con ernia discale mediolaterale a sinistra) nonché lieve sindrome del tunnel carpale bilaterale. In virtù di tali constatazioni mediche, il medico SMR ha quindi ritenuto che il ricorrente presenta, fermo restando una completa incapacità lavorativa in qualsiasi attività dal 16 luglio 2013 fino al 14 luglio 2014, una capacità al lavoro del 100% dal 15 luglio 2014 sia nell'attività abituale sia in un'attività confacente allo stato di salute, con determinate limitazioni funzionali (l'insorgente può sollevare al massimo un carico di 5 kg e deve poter beneficiare di un posto di lavoro in cui sia possibile un'alternanza della postura [doc. A 35-1]).</w:t>
      </w:r>
    </w:p>
    <w:p>
      <w:r>
        <w:rPr>
          <w:b/>
        </w:rPr>
        <w:t>E. 11.1</w:t>
      </w:r>
    </w:p>
    <w:p>
      <w:r>
        <w:t>L'autorità inferiore ha conseguentemente concluso che la documentazione medica acquisita all'incarto oggettiva un'incapacità lavorativa del 100% in qualsiasi professione a decorrere dal 16 luglio 2013, ma una ritrovata capacità lavorativa del 100% sia nella professione abituale sia in altre attività adeguate a partire dal 15 luglio 2014. Secondo l'UAIE non è pertanto trascorso l'anno d'attesa con incapacità lavorativa media di almeno il 40% per un anno, ai sensi di legge.</w:t>
      </w:r>
    </w:p>
    <w:p>
      <w:r>
        <w:rPr>
          <w:b/>
        </w:rPr>
        <w:t>E. 11.2</w:t>
      </w:r>
    </w:p>
    <w:p>
      <w:r>
        <w:t>Nella perizia neurologica del 22 novembre 2013, il dott. C._______ ha indicato che l'assicurato presenta da luglio 2013 dei dolori cervicobrachiali a sinistra con parestesie fino alla mano. Da ottobre 2013, si è sottoposto a regolari sedute dal chiropratico, notando un miglioramento dell'intensità dei dolori. Soggettivamente, la situazione è poco favorevole, con dolori giornalieri, che si accentuano quando assume determinate posizioni con la colonna cervicale e sotto sforzo. Sussiste la possibilità di un ulteriore miglioramento dei sintomi, anche se l'evoluzione risulta essere piuttosto protratta. All'esame clinico, è stata rilevata una ridotta mobilità della colonna cervicale. Le indagini radiologiche mostrano delle discopatie C4-C5, C5-C6 e C6-C7 ed un'ernia discale C5-C6 a sinistra, che può sicuramente causare una sindrome radicolare C6 al braccio sinistro. Il dott. C._______ ha quindi ritenuto che l'assicurato è inabile al lavoro al 100% nell'attività di manutentore di impianti elettrotecnici e meccanici, ma ha ritenuto ipotizzabile nella misura del 50%, da gennaio del 2014, l'esercizio di un'attività confacente allo stato di salute (attività leggera, senza sollecitazioni della colonna cervicale), quale ad esempio lavoro alla scrivania, attività di consulenza e attività di vendita (doc. B 10-1).</w:t>
      </w:r>
    </w:p>
    <w:p>
      <w:r>
        <w:rPr>
          <w:b/>
        </w:rPr>
        <w:t>E. 11.3</w:t>
      </w:r>
    </w:p>
    <w:p>
      <w:r>
        <w:t>Nella perizia reumatologica del 15 luglio 2014, il dott. D._______ ha ritenuto che all'origine dell'incapacità lavorativa dell'interessato del 100% dal 16 luglio 2013 quale manutentore in una fonderia, vi è stata una sintomatologia cervicobrachiale a sinistra. L'interessato avrebbe confermato la riduzione della sintomatologia, che sarebbe limitata a modici dolori scapolari a sinistra, presenti soprattutto restando seduto, ma che lo obbligherebbero a doversi alzare e muovere. Sono segnalati dei dolori nucali sollecitabili con l'estensione completa della colonna cervicale, movimento che comunque non sarebbe più limitato. Persistono dei formicolii in entrambe le mani nella traiettoria del nervo mediano, corrispondenti ad una sindrome del tunnel carpale che in base agli esami elettroneurofisiologici è di lieve entità. L'esame clinico mostra delle turbe statiche evidenti al rachide ed una minima deviazione scoliotica destroconvessa. La funzionalità vertebrale è sostanzialmente normale. Persiste una modica dolorabilità delle parti molli del cinto scapolare a sinistra nell'ambito di una sindrome miofasciale senza segni di un'ulteriore complicanza neurocompressiva, ad eccezione della leggera sindrome del tunnel carpale bilaterale. Secondo il perito, il ricupero funzionale pressoché normale dell'apparato locomotorio permette all'interessato la ripresa di un'attività lucrativa. Le alterazioni strutturali della colonna cervicale e la sindrome del tunnel carpale bilaterale determinano delle limitazioni della capacità funzionale che dovranno essere prese in considerazione nella scelta del prossimo impiego (attività senza necessità di sollevare oltre il piano delle spalle e trasportare pesi superiori ai 5 kg, manipolare oggetti e attrezzi pesanti, utilizzare strumenti vibranti, alzare le braccia, svolgere attività con controllo visivo sopra l'orizzontale, rimanere seduto oltre due ore e lavorare ad uno schermo oltre un'ora). Il dott. D._______ ha indicato di non essere in grado di valutare se il lavoro svolto abbia comportato delle mansioni incompatibili con le limitazioni funzionali riscontrate. Ha poi concluso che, nel rispetto di tali limitazioni, l'interessato è abile al lavoro al 100% da subito (doc. B 18.1). Nel rapporto del 22 settembre 2014 (doc. A 35-1), il medico SMR ha poi ritenuto per l'insorgente, in virtù segnatamente della perizia reumatologica del 15 luglio 2014, una capacità al lavoro del 100% dal 15 luglio 2014 sia nell'attività abituale sia in un'attività confacente allo stato di salute, valutazione che non è stata modificata neppure nell'annotazione del 4 novembre 2014 (doc. A 39-1).</w:t>
      </w:r>
    </w:p>
    <w:p>
      <w:r>
        <w:rPr>
          <w:b/>
        </w:rPr>
        <w:t>E. 11.4.1</w:t>
      </w:r>
    </w:p>
    <w:p>
      <w:r>
        <w:t>Questo Tribunale rileva che la valutazione del medico SMR del settembre 2014, ribadita ad inizio novembre 2014 - su cui si fonda principalmente la decisione impugnata - non convince. In merito a tale valutazione, non è dato sapere, in assenza di un'adeguata motivazione, per quale motivo il medico SMR abbia concluso ad una ritrovata capacità al lavoro del 100% sia nell'attività di manutentore sia in un'attività sostitutiva adeguata dal 15 luglio 2014. In effetti, nella perizia neurologica del 22 novembre 2013, il dott. C._______ ha precisato che fino alla menzionata data sussiste dal profilo neurologico una totale incapacità lavorativa per l'attività abituale di manutentore di impianti industriali, attività comportante comunque una rilevante sollecitazione delle strutture a livello cervicale, e una capacità residua del 50% a decorrere da gennaio 2014 in un'attività sostitutiva adeguata non sollecitante in modo rilevante la colonna cervicale. Il perito neurologo ha altresì indicato che, a dipendenza dell'evoluzione della sintomatologia cervicale e nella misura in cui la stessa dovesse regredire completamente, non si potrebbe escludere un rientro nell'attività abituale, anche se probabilmente a lungo termine questa risulta essere sconsigliabile. A dipendenza dell'evoluzione, se questa fosse favorevole, si potrebbe eventualmente ipotizzare un progressivo aumento della capacità lavorativa in attività sostitutive (doc. B 10-2, 10-6 e soprattutto 10-8).</w:t>
      </w:r>
    </w:p>
    <w:p>
      <w:r>
        <w:rPr>
          <w:b/>
        </w:rPr>
        <w:t>E. 11.4.2</w:t>
      </w:r>
    </w:p>
    <w:p>
      <w:r>
        <w:t>Nella valutazione reumatologica del 15 luglio 2014, che si fonda sugli atti trasmessi al dott. D._______ dall'assicuratore malattia nonché sulla copia dell'elettromiografia del 9 luglio 2014, è poi indicato che le condizioni di salute del ricorrente risultano ristabilite, che non è dato di valutare se il lavoro abituale di manutentore svolto da quest'ultimo abbia comportato mansioni incompatibili con le limitazioni funzionali ritenute e che nel rispetto di dette limitazioni l'insorgente risulta abile al lavoro al 100% a partire da subito (doc. B 18-2, soprattutto 18-8).</w:t>
      </w:r>
    </w:p>
    <w:p>
      <w:r>
        <w:rPr>
          <w:b/>
        </w:rPr>
        <w:t>E. 11.4.3</w:t>
      </w:r>
    </w:p>
    <w:p>
      <w:r>
        <w:t>Ciò premesso, da un lato non è possibile ritenere che il dott. D._______ abbia voluto concludere ad una capacità lavorativa residua del ricorrente del 100% nell'attività di manutentore. Né il medico SMR né l'autorità inferiore si sono però preoccupati di chiedere su questo punto il necessario complemento della perizia reumatologica da parte del reumatologo dott. D._______. In particolare, alcuna riflessione è stata altresì fatta sul tipo di attività che l'insorgente ha svolto quale manutentore in un'azienda di lavorazione di metalli preziosi. Con riferimento alla valutazione medica non soccorre l'autorità inferiore neppure la presa di posizione dell'Ufficio AI del Cantone B._______ del 10 aprile 2015 (doc. TAF 9). Dalla stessa non è in effetti desumibile, al di là del richiamo al questionario per il datore di lavoro del febbraio 2014 (doc. A 13-1 [segnatamente 13-7]), per quale ragione l'attività di manutentore sarebbe rispettosa dei limiti funzionali a livello reumatologico e l'insorgente sarebbe dunque ancora in grado, sempre dal profilo reumatologico, di svolgere tale attività nella misura del 100%, fermo restando che è compito del medico indicare in quale misura e in quali attività l'assicurato è incapace al lavoro come pure determinare quali lavori siano ancora ragionevolmente esigibile dal medesimo e che spetta in seguito al consulente professionale, avuto riguardo alle indicazioni sanitarie, valutare quali attività professionali siano concretamente ipotizzabili (v., sulla questione, il considerando 9 del presente giudizio). Inoltre, dalle carte processuali - segnatamente dalla perizia neurologica del 22 novembre 2013 (doc. B 10-1), ma pure dalla RM del rachide cervicale del 19 agosto 2013 (doc. B 4-1), dall'esame elettromiografico del 30 settembre 2013 (doc. B 8-3) e ancora dal TC rachide e speco vertebrale del 29 gennaio 2015 (doc. A 50-11 e doc. TAF 5) - si evidenziano problemi di natura neurologica, ossia sofferenze/conflitti radicolari, e non solo di natura reumatologica, di modo che la valutazione reumatologica del 15 luglio del dott. D._______ e quella del medico SMR, basata essenzialmente su tale valutazione reumatologica, non hanno valore probatorio sufficiente alfine di un'analisi completa sullo stato di salute del ricorrente al momento dell'emanazione della decisione impugnata, che necessitava di un approfondimento dal profilo neurologico per poter addivenire ad una conclusione convincente sulla residua capacità lavorativa diversa da quella della perizia neurologica del 22 novembre 2013. In altri termini, non è consentito fondare un giudizio serio e concludente sul caso di specie, senza il concorso di un neurologo, fermo restando che dalle carte processuali risultano documentate sofferenze/conflitti radicolari esistenti anteriormente e posteriormente all'emanazione della decisione impugnata, che non è verosimile nel senso della probabilità preponderante che solo al momento dell'emanazione della decisione impugnata non sussistesse l'eventualità di sofferenze/conflitti radicolari che potevano avere un'incidenza sulla residua capacità lavorativa sia nell'attività abituale sia in attività sostitutive e che l'ultima perizia neurologica che adempie i necessari criteri risale al 22 novembre 2013 e conclude a specifiche inabilità lavorative sia nell'attività abituale sia in quelle sostitutive.</w:t>
      </w:r>
    </w:p>
    <w:p>
      <w:r>
        <w:rPr>
          <w:b/>
        </w:rPr>
        <w:t>E. 11.5</w:t>
      </w:r>
    </w:p>
    <w:p>
      <w:r>
        <w:t>Peraltro, neppure i rapporti della dott.ssa F._______ del 21 ottobre 2014 e 17 maggio 2015 (doc. A 50-29 e doc. TAF 12) ed il rapporto del dott. G._______ dell'8 gennaio 2015 (doc. A 50-26) forniscono sufficienti elementi per fondare un giudizio con cognizione di causa, rispettivamente con il grado della verosimiglianza preponderante richiesta in materia d'assicurazioni sociali, sulla residua capacità lavorativa del ricorrente nell'attività abituale come in una sostitutiva.</w:t>
      </w:r>
    </w:p>
    <w:p>
      <w:r>
        <w:rPr>
          <w:b/>
        </w:rPr>
        <w:t>E. 12</w:t>
      </w:r>
    </w:p>
    <w:p>
      <w:r>
        <w:t>Da quanto esposto, discende che la decisione impugnata - che viola il di-ritto federale (accertamento inesatto ed incompleto dei fatti giuridicamente rilevanti) - incorre nell'annullamento.</w:t>
      </w:r>
    </w:p>
    <w:p>
      <w:r>
        <w:rPr>
          <w:b/>
        </w:rPr>
        <w:t>E. 13.1</w:t>
      </w:r>
    </w:p>
    <w:p>
      <w:r>
        <w:t>Quando il Tribunale amministrativo federale annulla una decisione, esso può sostituirsi all'autorità inferiore e giudicare direttamente nel merito o rinviare la causa, con istruzioni vincolanti, all'autorità inferiore per un nuovo giudizio (art. 61 cpv. 1 PA; cfr. sentenza del TAF C-5217/2014 del 31 ottobre 2016 consid. 12.1).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13.2</w:t>
      </w:r>
    </w:p>
    <w:p>
      <w:r>
        <w:t>Gli atti di causa sono pertanto rinviati all'autorità inferiore affinché la stessa proceda a completare l'accertamento dei fatti giuridicamente e a emanare una nuova decisione. L'autorità inferiore dovrà in particolare far effettuare una perizia interdisciplinare in reumatologia e neurologia, non essendo sufficiente esaminare le affezioni di cui soffre un assicurato mediante perizie isolate (cfr. sentenza del TF 9C_235/2013 del 10 settembre 2013 consid. 3.2 con rinvii; cfr. pure, sulla possibilità di un rinvio all'autorità inferiore in siffatte circostanze [nel senso di un chiarimento/completamento interdisciplinare della perizia neurologica del 22 novembre 2013 e della perizia reumatologica del 15 luglio 2014], DTF 137 V 210 consid. 4.4.1.4), ed ogni ulteriore esame che l'evoluzione nel tempo dello stato di salute del ricorrente dovesse rendere necessario. Per il resto, e a seconda del risultato di tale esame, l'UAIE dovrà pure effettuare un confronto dei redditi determinanti sulla base delle possibili attività sostitutive adeguate ritenute, ciò che nel caso concreto non ha fatto, ritenendo, a torto allo stato attuale degli atti di causa, siccome accertata una residua capacità lavorativa del 100% per il ricorrente nell'abituale attività di manutentore.</w:t>
      </w:r>
    </w:p>
    <w:p>
      <w:r>
        <w:rPr>
          <w:b/>
        </w:rPr>
        <w:t>E. 13.3</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24 novembre 2014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 ricorrente la facoltà di ritirare il proprio gravame.</w:t>
      </w:r>
    </w:p>
    <w:p>
      <w:r>
        <w:rPr>
          <w:b/>
        </w:rPr>
        <w:t>E. 14.1</w:t>
      </w:r>
    </w:p>
    <w:p>
      <w:r>
        <w:t>Visto l'esito della causa, non sono prelevate delle spese processuali (art. 63 PA). La domanda di assistenza giudiziaria, nel senso della dispensa dal versamento delle spese processuali, è pertanto divenuta senza oggetto.</w:t>
      </w:r>
    </w:p>
    <w:p>
      <w:r>
        <w:rPr>
          <w:b/>
        </w:rPr>
        <w:t>E. 14.2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limitato,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