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C-182/2013 vom 21. Juli 2014</w:t>
      </w:r>
    </w:p>
    <w:p>
      <w:r>
        <w:t>Bundesverwaltungsgericht, 2014-07-21, FR</w:t>
      </w:r>
    </w:p>
    <w:p>
      <w:r>
        <w:rPr>
          <w:b/>
        </w:rPr>
        <w:t xml:space="preserve">Quelle: </w:t>
      </w:r>
      <w:r>
        <w:t>https://mcp.opencaselaw.ch/entscheid/bvger_C-182_2013</w:t>
      </w:r>
    </w:p>
    <w:p>
      <w:r>
        <w:t>FR: TAF C-182/2013 du 21 juillet 2014</w:t>
      </w:r>
    </w:p>
    <w:p>
      <w:r>
        <w:t>IT: TAF C-182/2013 del 21 luglio 2014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l'ODM - lequel constitue une unité de l'administration fédérale telle que définie à l'art. 33 let. d LTAF - sont susceptibles de recours au Tribunal, qui statue définitivement (art. 1 al. 2 LTAF en relation avec l'art. 83 let. c ch. 2, 4 et 5 LTF).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il n'est pas lié par les motifs invoqués à l'appui du recours, ni par les considérants de la décision attaquée. Aussi peut-il admettre ou rejeter le pourvoi pour d'autres motifs que ceux invoqués. Dans son arrêt, le Tribunal prend en considération l'état de fait régnant au moment où il statue (cf. ATAF 2013/33 consid. 2).</w:t>
      </w:r>
    </w:p>
    <w:p>
      <w:r>
        <w:rPr>
          <w:b/>
        </w:rPr>
        <w:t>E. 3</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de l'ordonnance du 24 octobre 2007 relative à l'admission, au séjour et à l'exercice d'une activité lucrative [OASA, RS 142.201] ; cf. ATAF 2010/55 consid. 4.1 à 4.4 ; cf. également ch. 1.3.2 let. d des directives et circulaires de l'ODM, en ligne sur son site, www.bfm.admin.ch, Documentation &gt; Bases légales &gt; Directives et circulaires &gt; I. Domaine des étrangers [état au 4 juillet 2014], consulté en juillet 2014). Il s'ensuit que l'ODM et le Tribunal ne sont pas liés par la décision de l'OCP du 28 septembre 2012 et peuvent donc parfaitement s'écarter de l'appréciation émise par cette autorité. 4.1 A teneur de l'art. 30 al. 1 LEtr, il est possible de déroger aux conditions d'admission prévues aux art. 18 à 29 LEtr, notamment dans le but de tenir compte des cas individuels d'une extrême gravité (art. 30 al. 1 let. b LEtr). 4.2 Il ressort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(ATF 138 II 393 consid. 3.1, 137 II 345 consid. 3.2.1). Les autorités disposent donc d'un large pouvoir d'appréciation dans le cadre de la présente cause. Dans l'exercice de cette liberté, elles doivent s'abstenir de tout abus. Commettent un abus de leur pouvoir d'appréciation les autorités qui se fondent sur des critères inappropriés, ne tiennent pas compte de circonstances pertinentes ou rendent une décision arbitraire, contraire au but de la loi ou au principe de la proportionnalité (cf. notamment ATF 137 V 71 consid. 5.1 et arrêt du TF 1C_702/2013 du 12 juin 2014 consid. 2.1.1 et références citées). Aux termes de l'art. 96 al. 1 LEtr, lorsque les autorités compétentes exercent leur pouvoir d'appréciation, elles tiennent compte des intérêts publics, de la situation personnelle de l'étranger, ainsi que de son degré d'intégration. 4.3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(ATAF 2009/40 consid. 6.2). 4.4 Ainsi qu'il ressort de la formulation de l'art. 30 al. 1 let. b LEtr, celui-ci constitue une disposition dérogatoire présentant un caractère exceptionnel. Aussi, conformément à la jurisprudence constante du Tribunal fédéral, les conditions auxquelles la reconnaissance d'un cas de rigueur est soumise doivent être appréciées de manière restrictive (jurisprudence initialement développée en relation avec l'art. 13 let. f de l'ordonnance du 6 octobre 1986 limitant le nombre des étrangers [OLE de 1986, RO 1986 1791], applicable par analogie en ce qui concerne l'art. 30 al. 1 let b LEtr, cf. le message du Conseil fédéral du 8 mars 2002 concernant la loi sur les étrangers [FF 2002 p. 3543] ; ATF 136 I 254 consid. 5.3.1).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vive dans un autre pays, notamment dans son pays d'origine (ATF 130 II 39 consid. 3 ; ATAF 2009/40 consid. 6.2 et les références citées ; arrêt du TAF C-2033/2013 du 5 juin 2014 consid. 9.3).</w:t>
      </w:r>
    </w:p>
    <w:p>
      <w:r>
        <w:rPr>
          <w:b/>
        </w:rPr>
        <w:t>E. 5.1</w:t>
      </w:r>
    </w:p>
    <w:p>
      <w:r>
        <w:t>Dans le cadre de la présente procédure, A._______ a estimé qu'eu égard à sa bonne intégration en Suisse, il remplissait les conditions posées par l'art. 30 al. 1 let. b LEtr. Il a notamment fait valoir qu'il séjournait en Suisse depuis de nombreuses années, que sa "fidélité et longévité professionnelle" étaient exceptionnelles et démontraient "un effort important pour s'intégrer socialement et professionnellement", précision faite qu'il n'avait jamais connu le monde du travail dans son pays d'origine (cf. mémoire de recours, p. 3). Il s'agit par conséquent d'examiner si l'autorité inférieure pouvait, à la lumière de la jurisprudence précitée et des critères posés par l'art. 31 OASA, refuser d'approuver l'octroi d'une autorisation de séjour fondé sur le cas individuel d'extrême gravité. C'est le lieu de rappeler qu'une dérogation aux conditions d'admission n'a pas pour but de soustraire l'étranger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(ATAF 2007/44 consid. 5.3, 2007/45 consid. 7.6).</w:t>
      </w:r>
    </w:p>
    <w:p>
      <w:r>
        <w:rPr>
          <w:b/>
        </w:rPr>
        <w:t>E. 5.2.1</w:t>
      </w:r>
    </w:p>
    <w:p>
      <w:r>
        <w:t>S'agissant du long séjour du recourant en Suisse, il convient tout d'abord de préciser que la durée d'un séjour précaire ou illégal - soit en l'occurrence toute la durée du séjour en Suisse - ne doit normalement pas être prise en considération ou alors seulement dans une mesure très restreinte (cf. ATF 137 II 1 consid. 4.3 et jurisprudence citée). Selon la pratique constante du Tribunal fédéral, un séjour effectué sans autorisation idoine ne saurait être considéré comme un élément constitutif d'un cas personnel d'extrême gravité (ATF 130 II 39 consid. 3). En conséquence, le recourant ne saurait tirer parti de la simple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Cela étant, il y a lieu d'examiner si des critères d'évaluation autres que la seule durée du séjour en Suisse seraient de nature à faire admettre qu'un départ de ce pays placerait l'intéressé dans une situation excessivement rigoureuse.</w:t>
      </w:r>
    </w:p>
    <w:p>
      <w:r>
        <w:rPr>
          <w:b/>
        </w:rPr>
        <w:t>E. 5.2.2</w:t>
      </w:r>
    </w:p>
    <w:p>
      <w:r>
        <w:t>Le Tribunal de céans ne conteste pas que le recourant a tissé un large réseau social, eu notamment égard aux nombreuses lettres de soutien produites, qu'il a pris des cours de français afin de maîtriser une langue nationale (niveau oral B2 ; s'agissant de l'expression écrite, le recourant a suivi un cours de niveau A2 [dernière attestation produite]) et qu'il s'est efforcé de s'intégrer, notamment en obtenant un permis de conduire suisse, en apportant de l'aide bénévole à la Croix-Rouge et en participant à l'action "don du sang". Si ses efforts sont certes louables, son intégration sociale ne revêt cependant pas un caractère exceptionnel au point de justifier, à elle seule, l'octroi d'une autorisation de séjour en dérogation aux conditions d'admission. On ne saurait en effet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 du TAF C-5947/2013 du 11 juin 2014 consid. 5.2.2). Il n'appert pas du dossier que le recourant se soit créé des attaches à ce point profondes et durables avec la Suisse qu'il ne puisse plus raisonnablement envisager un retour en Equateur. À cet égard, le fait que, depuis 2013, il soit en couple avec une ressortissante suisse, n'est pas décisif. Quant à son intégration professionnelle, l'intéressé a travaillé, certes pendant plusieurs années illégalement, dès l'année de son arrivée en Suisse, soit depuis 2000, pour différents employeurs en tant qu'aide de cuisine et pizzaïolo. Depuis le début de l'année 2007, il travaille dans le même restaurant. Il a donc fait preuve d'une indéniable volonté de s'intégrer dans le marché du travail et d'assumer lui-même ses charges courantes. D'ailleurs, l'extrait de l'Office des poursuites et faillites est vierge (état au 10 septembre 2012) et le recourant n'a pas émargé à l'aide sociale en Suisse. Toutefois, le recourant n'a pas acquis en Suisse des qualifications ou des connaissances spécifiques qu'il ne pourrait pas mettre à profit dans sa patrie, ni réalisé une ascension professionnelle remarquable, circonstances susceptibles de justifier à certaines conditions l'octroi d'un permis humanitaire (arrêt du TAF C-5947/2013 précité consid. 5.2.3). En tout état de cause, le Tribunal considère que, par rapport à la situation des autres étrangers se trouvant en Suisse depuis de nombreuses années, le recourant ne saurait se prévaloir d'une intégration professionnelle en ce pays si remarquable qu'elle soit de nature à justifier, à elle seule, l'admission d'un cas de rigueur au sens de l'art. 30 al. 1 let. b LEtr, en relation avec l'art. 31 al. 1 OASA.</w:t>
      </w:r>
    </w:p>
    <w:p>
      <w:r>
        <w:rPr>
          <w:b/>
        </w:rPr>
        <w:t>E. 5.2.3</w:t>
      </w:r>
    </w:p>
    <w:p>
      <w:r>
        <w:t>Le recourant n'a pas de famille proche en Suisse. Un visa de retour du 16 décembre 2012 au 16 janvier 2013 lui a été délivré pour des raisons familiales, afin qu'il puisse s'occuper de sa soeur malade en Equateur. Les motifs invoqués pour obtenir ledit visa, ainsi que les attestations du médecin-traitant de celle-ci, établies à (...) en dates du 10 novembre 2012 et du 3 juillet 2013, montrent que l'intéressé entretient une relation affective avec elle et la soutient financièrement ("qui prend soin d'elle" ; "qui met en oeuvre pour qu'elle puisse accéder à cette intervention" [sic]). Même si le recourant a affirmé que ses parents vivaient illégalement en Espagne (pays dans lequel il a par ailleurs séjourné, selon ses dires, pendant un mois au début de l'année 2003), il a toujours deux soeurs et un frère en Equateur, "dans la maison familiale" (cf. procès-verbal du 17 janvier 2012 de la police de Lausanne, p. 2). Au vu de ce qui précède, force est d'admettre que A._______ dispose d'attaches familiales susceptibles de faciliter son retour en Equateur.</w:t>
      </w:r>
    </w:p>
    <w:p>
      <w:r>
        <w:rPr>
          <w:b/>
        </w:rPr>
        <w:t>E. 5.2.4</w:t>
      </w:r>
    </w:p>
    <w:p>
      <w:r>
        <w:t>Sur un autre plan, le prénommé ne présente pas de problèmes de santé et il a toujours respecté l'ordre juridique suisse, abstraction faite toutefois de son séjour et de son activité lucrative illégaux. S'il ne faut certes pas exagérer l'importance des infractions aux prescriptions de police des étrangers inhérents à la condition de travailleur clandestin, on ne peut néanmoins en faire totalement abstraction (cf. ATF 130 II 39 consid. 5.2). Cela est d'autant plus vrai, en l'espèce, que le recourant a récidivé, faisant fi de la décision de renvoi prononcée à son encontre.</w:t>
      </w:r>
    </w:p>
    <w:p>
      <w:r>
        <w:rPr>
          <w:b/>
        </w:rPr>
        <w:t>E. 5.2.5</w:t>
      </w:r>
    </w:p>
    <w:p>
      <w:r>
        <w:t>S'agissant de ses perspectives professionnelles de réintégration, la question n'est pas de savoir si le recourant pourra retrouver un emploi comparable à celui qu'il occupe en Suisse, mais si son absence du pays le pénalisera, par rapport à ses compatriotes, dans la recherche d'un travail en Equateur. Fort de ses expériences dans le domaine de la restauration en Suisse et de l'apprentissage d'une langue couramment parlée à travers le monde, le recourant devrait être apte à retrouver du travail dans son pays d'origine, malgré l'absence de formation ou d'acquis professionnels en Equateur, le taux de chômage ne s'y élevant en 2013 d'ailleurs qu'à 4,15 % (www.diplomatie.gouv.fr, Dossier pays &gt; Equateur &gt; Présentation de l'Equateur, consulté en juillet 2014). Quoi qu'il en soit, l'intéressé n'a pas établi, dans ses écritures, que les difficultés qu'il pourrait ainsi rencontrer seraient plus graves pour lui que pour n'importe lequel de ses concitoyens qui se trouverait dans sa situation, appelé à quitter le territoire helvétique au terme de son séjour. Au demeurant, le fait que les conditions d'existence soient plus difficiles dans le pays de provenance, compte tenu d'un niveau de vie différent, n'est pas déterminant, tant que les possibilités de réintégration semblent acceptables, ce qui est le cas en l'espèce. Rien ne permet en tous les cas d'affirmer que la situation de l'intéressé serait sans commune mesure avec celle que connaissent ses compatriotes restés sur place. En outre, il convient de noter que le recourant est arrivé en Suisse en juillet 2000, soit à l'âge de plus de 16 ans et demi. Force est donc de constater qu'il a passé son enfance et une grande partie de son adolescence dans son pays d'origine, qui sont des périodes décisives durant lesquelles se forge la personnalité, en fonction notamment de l'environnement socioculturel (cf. ATAF 2007/45 consid. 7.6 et références citées). L'argument du recourant, selon lequel il faut admettre que "la fin de la formation scolaire et l'entrée dans le monde professionnel sont manifestement des points déterminants dans la vie d'un individu" (mémoire de recours, p. 4), ne lui est d'aucun secours. En effet, il n'a non seulement pas achevé de formation scolaire en Suisse, mais cet argument ne permet pas de minimiser l'impact des années passées en Equateur sur sa personnalité et sur son identité culturelle. L'entrée dans le monde professionnel marque certes un tournant déterminant dans la vie d'un individu, mais il ne saurait, à lui seul, faire obstacle à la réintégration dans le pays d'origine dans lequel le recourant a passé plus de la moitié de son existence. Il n'est en effet pas concevable que les attaches que l'intéressé a nouées avec la Suisse aient pu le rendre totalement étranger à son pays d'origine, au point qu'il ne soit plus en mesure, après une période de réadaptation, d'y retrouver ses repères (cf. en ce sens l'arrêt du TF 2C_516/2012 du 17 octobre 2012 consid. 2.4.3 ; ATAF 2007/16 consid. 8.3).</w:t>
      </w:r>
    </w:p>
    <w:p>
      <w:r>
        <w:rPr>
          <w:b/>
        </w:rPr>
        <w:t>E. 5.2.6</w:t>
      </w:r>
    </w:p>
    <w:p>
      <w:r>
        <w:t>En définitive, ni l'âge actuel du recourant, ni la durée de son séjour et son intégration en Suisse, ni les inconvénients d'ordre social ou professionnel qu'il pourrait rencontrer dans son pays d'origine ne constituent des circonstances si singulières qu'elles le placeraient dans un cas de détresse justifiant l'octroi d'une dérogation aux mesures de limitation au sens de l'art. 30 al. 1 let. b LEtr (cf. arrêt du TAF C-5947/2013 précité consid. 5.2.7).</w:t>
      </w:r>
    </w:p>
    <w:p>
      <w:r>
        <w:rPr>
          <w:b/>
        </w:rPr>
        <w:t>E. 5.3</w:t>
      </w:r>
    </w:p>
    <w:p>
      <w:r>
        <w:t>Dans ces conditions, après une appréciation de l'ensemble des circonstances propres au cas particulier, le Tribunal, à l'instar de l'autorité inférieure, arrive à la conclusion que la situation de A._______ ne revêt pas un caractère si extraordinaire qu'elle justifierait l'octroi d'une autorisation de séjour fondée sur la disposition légale précitée, en considération de la jurisprudence y relative et de la pratique restrictive en la matière (cf. consid. 4.4 supra).</w:t>
      </w:r>
    </w:p>
    <w:p>
      <w:r>
        <w:rPr>
          <w:b/>
        </w:rPr>
        <w:t>E. 6</w:t>
      </w:r>
    </w:p>
    <w:p>
      <w:r>
        <w:t>Dans la mesure où le recourant n'a pas obtenu d'autorisation de séjour, c'est à bon droit que l'ODM a prononcé le renvoi de celui-ci de Suisse, conformément à l'art. 64 al. 1 let. c LEtr. Il convient toutefois encore d'examiner si l'exécution de ce renvoi est possible, licite et raisonnablement exigible au sens de l'art. 83 al. 2 à 4 LEtr.</w:t>
      </w:r>
    </w:p>
    <w:p>
      <w:r>
        <w:rPr>
          <w:b/>
        </w:rPr>
        <w:t>E. 6.1</w:t>
      </w:r>
    </w:p>
    <w:p>
      <w:r>
        <w:t>L'exécution du renvoi n'est pas possible lorsque l'étranger ne peut pas quitter la Suisse pour son Etat d'origine, son Etat de provenance ou un Etat tiers, ni être renvoyé dans un de ces Etats (art. 83 al. 2 LEtr). In casu, le recourant est en possession d'un passeport valable. Rien ne permet dès lors de penser que son renvoi se heurterait à des obstacles d'ordre technique et s'avérerait ainsi matériellement impossible au sens de l'art. 83 al. 2 LEtr.</w:t>
      </w:r>
    </w:p>
    <w:p>
      <w:r>
        <w:rPr>
          <w:b/>
        </w:rPr>
        <w:t>E. 6.2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l'Equateur ne connaît pas, en l'état, une situation de guerre, de guerre civile ou de violence généralisée qui permettrait de présumer l'existence d'une mise en danger concrète au sens de l'art. 83 al. 4 LEtr et le recourant est en bonne santé (cf. réplique, p. 3).</w:t>
      </w:r>
    </w:p>
    <w:p>
      <w:r>
        <w:rPr>
          <w:b/>
        </w:rPr>
        <w:t>E. 6.4</w:t>
      </w:r>
    </w:p>
    <w:p>
      <w:r>
        <w:t>Au vu des considérations qui précèdent, l'ODM était fondé à tenir l'exécution de la mesure de renvoi pour possible, licite et raisonnablement exigible.</w:t>
      </w:r>
    </w:p>
    <w:p>
      <w:r>
        <w:rPr>
          <w:b/>
        </w:rPr>
        <w:t>E. 7</w:t>
      </w:r>
    </w:p>
    <w:p>
      <w:r>
        <w:t>Il ressort de ce qui précède que la décision de l'ODM du 17 décembre 2012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