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C-1828/2015 vom 22. März 2017</w:t>
      </w:r>
    </w:p>
    <w:p>
      <w:r>
        <w:t>Bundesverwaltungsgericht, 2017-03-22, IT</w:t>
      </w:r>
    </w:p>
    <w:p>
      <w:r>
        <w:rPr>
          <w:b/>
        </w:rPr>
        <w:t xml:space="preserve">Quelle: </w:t>
      </w:r>
      <w:r>
        <w:t>https://mcp.opencaselaw.ch/entscheid/bvger_C-1828_2015</w:t>
      </w:r>
    </w:p>
    <w:p>
      <w:r>
        <w:t>FR: TAF C-1828/2015 du 22 mars 2017</w:t>
      </w:r>
    </w:p>
    <w:p>
      <w:r>
        <w:t>IT: TAF C-1828/2015 del 22 marzo 2017</w:t>
      </w:r>
    </w:p>
    <w:p>
      <w:pPr>
        <w:pStyle w:val="Heading2"/>
      </w:pPr>
      <w:r>
        <w:t>Regeste</w:t>
      </w:r>
    </w:p>
    <w:p>
      <w:r>
        <w:t>Diritto alla rendita</w:t>
      </w:r>
    </w:p>
    <w:p>
      <w:pPr>
        <w:pStyle w:val="Heading2"/>
      </w:pPr>
      <w:r>
        <w:t>Erwägungen</w:t>
      </w:r>
    </w:p>
    <w:p>
      <w:r>
        <w:rPr>
          <w:b/>
        </w:rPr>
        <w:t>E. 1.1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impugnate davanti al Tribunale amministrativo federale (TAF) conformemente all'art. 69 cpv. 1 lett. b LAI (RS 831.20). Di conseguenza questo Tribunale è competente a giudicare il presente ricorso.</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ed altresì l'anticipo relativo alle spese processuali è stato versato nel termine impartito.</w:t>
      </w:r>
    </w:p>
    <w:p>
      <w:r>
        <w:rPr>
          <w:b/>
        </w:rPr>
        <w:t>E. 2.1.1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2.1.2</w:t>
      </w:r>
    </w:p>
    <w:p>
      <w:r>
        <w:t>Contestato, in concreto, è il mancato riconoscimento del diritto di A._______ di percepire una rendita intera di invalidità. Ne consegue che sono applicabili le modifiche legislative di cui alla 6a revisione in vigore dal 1° gennaio 2012 e le successive modifiche (RU 2011 5659; FF 2010 1603), pur non comportanti cambiamenti rispetto al diritto precedente in merito alla valutazione dell'invalidità, ritenuto che l'eventuale diritto alla rendita sorgerebbe il 1° febbraio 2015 (ossia sei mesi dopo la presentazione della domanda di prestazioni ex art. 29 cpv. 1 LAI).</w:t>
      </w:r>
    </w:p>
    <w:p>
      <w:r>
        <w:rPr>
          <w:b/>
        </w:rPr>
        <w:t>E. 2.2</w:t>
      </w:r>
    </w:p>
    <w:p>
      <w:r>
        <w:t>Giova altresì rilevare che il potere cognitivo di questo Tribunale è delimitato dalla data della decisione impugnata, in concreto il 17 febbraio 2015. Il giudice delle assicurazioni sociali esamina infatti la decisione impugnata sulla base della situazione di fatto esistente al momento in cui essa è stata resa (DTF 136 V 24 consid. 4.3).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3.1</w:t>
      </w:r>
    </w:p>
    <w:p>
      <w:r>
        <w:t>Il ricorrente è cittadino di uno Stato membro della Comunità europea, per cui è applicabile, di principio, l'ALC (RS 0.142.112.681), entrato in vigore il 1° giugno 2002.</w:t>
      </w:r>
    </w:p>
    <w:p>
      <w:r>
        <w:rPr>
          <w:b/>
        </w:rPr>
        <w:t>E. 3.2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3.3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3.4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4</w:t>
      </w:r>
    </w:p>
    <w:p>
      <w:r>
        <w:t>Oggetto del contendere è l'assegnazione di una rendita di invalidità a A._______, segnatamente se, dopo il rifiuto di assegnargli una rendita di invalidità il 17 luglio 2013 il grado di invalidità è aumentato; contestata è in particolare l'esigibilità per il ricorrente di svolgere attività leggere, rispettose dei limiti funzionali riscontrati.</w:t>
      </w:r>
    </w:p>
    <w:p>
      <w:r>
        <w:rPr>
          <w:b/>
        </w:rPr>
        <w:t>E. 4.1</w:t>
      </w:r>
    </w:p>
    <w:p>
      <w:r>
        <w:t>L'UAIE ha respinto la richiesta dal momento che il discapito economico dell'assicurato (34%), calcolato sulla base dei limiti funzionali risultanti dagli atti medici, non risulta essere sufficiente per riconoscere il diritto ad almeno un quarto di rendita di invalidità (40%).</w:t>
      </w:r>
    </w:p>
    <w:p>
      <w:r>
        <w:rPr>
          <w:b/>
        </w:rPr>
        <w:t>E. 4.2</w:t>
      </w:r>
    </w:p>
    <w:p>
      <w:r>
        <w:t>Il ricorrente, dal canto suo, sostiene che il persistere della sintomatologia dolorosa alle anche e alle caviglie, rende inesigibile la ripresa lavorativa anche in un'attività leggera e sedentaria. Proprio a causa di tali limitazioni, l'insorgente ritiene accertata l'impossibilità di accedere al mercato del lavoro.</w:t>
      </w:r>
    </w:p>
    <w:p>
      <w:r>
        <w:rPr>
          <w:b/>
        </w:rPr>
        <w:t>E. 5</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se l'assicurato è cittadino dell'UE (DTF 130 V 253 consid. 2.3).</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6.5</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7.1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7.2</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(sentenza del Tribunale federale I 870/05 del 2 maggio 2007; DTF 130 V 343 consid. 3.5). Peraltro, per procedere alla revisione di una rendita d'invalidità occorre che il grado d'invalidità abbia subito una notevole modifica (art. 17 cpv. 1 LPGA).</w:t>
      </w:r>
    </w:p>
    <w:p>
      <w:r>
        <w:rPr>
          <w:b/>
        </w:rPr>
        <w:t>E. 7.3</w:t>
      </w:r>
    </w:p>
    <w:p>
      <w:r>
        <w:t>Per quanto attiene alle regole che reggono la procedura di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2 e 3 OAI [RS 831.201]).</w:t>
      </w:r>
    </w:p>
    <w:p>
      <w:r>
        <w:rPr>
          <w:b/>
        </w:rPr>
        <w:t>E. 7.4</w:t>
      </w:r>
    </w:p>
    <w:p>
      <w:r>
        <w:t>Per valutare questo aspetto occorre confrontare la situazione di fatto vigente al momento del provvedimento litigioso (in concreto al 17 febbraio 2015) con quella esistente al momento dell'ultima decisione cresciuta in giudicato (nel caso concreto il 17 luglio 2013) che è stata oggetto di un esame materiale del diritto alla rendita dopo contestuale accertamento pertinente dei fatti, apprezzamento delle prove e determinazione del grado d'invalidità (DTF 133 V 108 e 130 V 71 consid. 3.2.3; sentenza del TF I 759/06 del 5 settembre 2007).</w:t>
      </w:r>
    </w:p>
    <w:p>
      <w:r>
        <w:rPr>
          <w:b/>
        </w:rPr>
        <w:t>E. 7.5</w:t>
      </w:r>
    </w:p>
    <w:p>
      <w:r>
        <w:t>La verosimiglianza richiesta dall'art. 87 cpv. 2 OAI non è la verosimiglianza preponderante altrimenti valida nel diritto delle assicurazioni sociali. Il grado della prova dell'art. 87 cpv. 2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fermo restando comunque la possibilità che la modifica invocata venga poi smentita da un più attento esame successivo (cfr. sentenza del TF 9C_68/2007 del 19 ottobre 2007 consid. 4.4 con riferimenti). Adita con una nuova domanda, l'amministrazione comincerà con l'esaminare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apprezzerà la plausibilità delle allegazioni dell'assicurato. Su questo aspetto, l'amministrazione dispone di un certo potere d'apprezzamento che il giudice è di principio tenuto a rispettare (cfr. sen-tenza del TF 8C_947/2011 del 27 gennaio 2012 consid. 3.2; TF 9C_667/2010 del 28 aprile 2011 consid. 2.1 e 2.2 nonché relativi riferimenti; DTF 109 V 108 consid. 2b pag. 114; cfr. pure SVR 2003 IV no. 25 pag. 76 consid. 2.2).</w:t>
      </w:r>
    </w:p>
    <w:p>
      <w:r>
        <w:rPr>
          <w:b/>
        </w:rPr>
        <w:t>E. 7.6</w:t>
      </w:r>
    </w:p>
    <w:p>
      <w:r>
        <w:t>Se l'amministrazione entra nel merito della domanda deve esaminare la fattispecie da un punto di vista materiale e, in particolare, verificare se la modifica del grado di invalidità si è effettivamente realizzata (DTF 109 V 115). Peraltro, allorquando l'autorità inferiore è entrata nel merito di una domanda di rendita il giudice non ha da esaminare la legittimità di siffatta entrata nel merito (DTF 133 V 108 consid. 5.2 e 109 V 108 consid. 2b).</w:t>
      </w:r>
    </w:p>
    <w:p>
      <w:r>
        <w:rPr>
          <w:b/>
        </w:rPr>
        <w:t>E. 7.7</w:t>
      </w:r>
    </w:p>
    <w:p>
      <w:r>
        <w:t>In ogni caso la revisione della rendita è possibile unicamente se, posteriormente alla pronuncia della decisione iniziale, la situazione invali-dante è effettivamente mutata. Non basta invece che una situazione, rima-sta sostanzialmente invariata, sia valutata in modo diverso (RCC 1987 p. 38 consid. 1a e 1985 pag. 336). Secondo il principio dell'onere probatorio materiale, la situazione giuridica precedente deve permanere se una modifica rilevante della fattispecie non è dimostrabile con il grado di verosimiglianza preponderante (v. sentenza del Tribunale federale 9C_158/2012 del 5 aprile 2013 consid. 3; SVR 2012 IV n. 18 pag. 81, 9C_418/2010, consid. 3.1; 9C_32/2012 consid. 2).</w:t>
      </w:r>
    </w:p>
    <w:p>
      <w:r>
        <w:rPr>
          <w:b/>
        </w:rPr>
        <w:t>E. 8.1</w:t>
      </w:r>
    </w:p>
    <w:p>
      <w:r>
        <w:t>Giusta il principio inquisitorio, che regge la procedura in materia di assicurazioni sociali (art. 43 LPGA), l'amministrazione deve intraprendere d'ufficio gli accertamenti necessari e raccogliere le informazioni di cui ha bisogno. In particolare, deve ordinare una perizia allorquando è necessario per la valutazione medica del caso (DTF 117 V 282 consid. 4a).</w:t>
      </w:r>
    </w:p>
    <w:p>
      <w:r>
        <w:rPr>
          <w:b/>
        </w:rPr>
        <w:t>E. 8.2</w:t>
      </w:r>
    </w:p>
    <w:p>
      <w:r>
        <w:t>Alfine di poter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quale sforzo si può ancora esigere da un assicurato, tenuto conto della sua situazione personale (DTF 125 V 256 consid. 4 pag. 261; 115 V 133 consid. 2 pag. 134; 404 consid. 2; 114 V 310 consid. 3c pag. 314; 105 V 156 consid. 1 pag. 158).</w:t>
      </w:r>
    </w:p>
    <w:p>
      <w:r>
        <w:rPr>
          <w:b/>
        </w:rPr>
        <w:t>E. 8.3</w:t>
      </w:r>
    </w:p>
    <w:p>
      <w:r>
        <w:t>Spetta in seguito al consulente professionale, avuto riguardo alle indicazioni sanitarie, valutare quali attività professionali siano concretamente ipotizzabili (sentenza del TF 9C_13/2007 del 31 marzo 2008 consid. 3).</w:t>
      </w:r>
    </w:p>
    <w:p>
      <w:r>
        <w:rPr>
          <w:b/>
        </w:rPr>
        <w:t>E. 8.4</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140 V 356 consid. 3.1, 134 V 231 consid. 5.1; 125 V 351 consid. 3a pag. 352; 122 V 157 consid. 1c pag. 160; HANS-JAKOB MOSIMANN, Zum Stellenwert ärztlicher Beurteilungen, in: Aktuelles im Sozialversicherungsrecht, 2001, pag. 266).</w:t>
      </w:r>
    </w:p>
    <w:p>
      <w:r>
        <w:rPr>
          <w:b/>
        </w:rPr>
        <w:t>E. 8.5</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pag. 81 consid. 4.3).</w:t>
      </w:r>
    </w:p>
    <w:p>
      <w:r>
        <w:rPr>
          <w:b/>
        </w:rPr>
        <w:t>E. 9</w:t>
      </w:r>
    </w:p>
    <w:p>
      <w:r>
        <w:t>Nel caso concreto, l'autorità inferiore ha rifiutato una prima richiesta di prestazioni con la decisione del 17 luglio 2013 (doc. 43). Fondando il proprio giudizio sugli atti medici allora agli atti, in particolare la perizia medica particolareggiata (E-213) del 22 maggio 2012 (doc. 8) e i rapporti del dr. G._______ del 11 novembre 2012 (doc. 18) e del 12 giugno 2013 (doc. 41), l'UAIE ha considerato il ricorrente interamente abile al lavoro nell'attività sostitutiva di magazziniere, pur tenendo conto delle limitazioni di cui questi era portatore. Il ricorrente aveva infatti subito un sinistro sul posto di lavoro il 27 luglio 2000, allorquando, cadendo da un'altezza di tre metri, si era procurato la frattura di tibia e perone sinistra e la frattura del malleolo tibiale destro. In esito a detto trauma l'insorgente ha sviluppato un'artrosi postraumatica bilaterale alle caviglie. L'assicurato si era nuovamente infortunato in data 11 aprile 2006, procurandosi una frattura multi-frammentaria dell'acetabolo, a seguito della quale sono insorte un artrosi postraumatica all'anca sinistra e un'artrosi incipiente all'anca destra (si confronti a tal proposito i rapporti del dr. K._______ del 4 agosto 2006 e del dr. C._______ [doc. 69, 70]).</w:t>
      </w:r>
    </w:p>
    <w:p>
      <w:r>
        <w:rPr>
          <w:b/>
        </w:rPr>
        <w:t>E. 10.1</w:t>
      </w:r>
    </w:p>
    <w:p>
      <w:r>
        <w:t>Oltre a queste patologie, tutt'ora presenti, come attestano i rapporti del dr. D._______ e del dr. H._______ (doc. 71, 72) nel corso del 2014 il ricorrente ha sviluppato una gonalgia sinistra di probabile origine degenerativa. Il peggioramento dello stato di salute intervenuto dopo il rifiuto della prima domanda di rendita è incontestato (doc. 71 e 74).</w:t>
      </w:r>
    </w:p>
    <w:p>
      <w:r>
        <w:rPr>
          <w:b/>
        </w:rPr>
        <w:t>E. 10.2</w:t>
      </w:r>
    </w:p>
    <w:p>
      <w:r>
        <w:t>A mente del dr. H._______, a cui ha fatto prevalentemente riferimento il dr. L._______ ai fini di stabilire la capacità lavorativa residua, "il quadro di cui soffre il paziente condiziona in modo decisivo la sua vita quotidiana e comporta un notevole grado di disturbo funzionale", in un contesto patologico tale da pregiudicare "la futura abilità del paziente" e da precludere qualsiasi possibilità di ripresa dell'attività abituale di magazziniere. Alla luce dei limiti funzionali descritti nel rapporto del 24 ottobre 2014 (doc. 72), segnatamente una "condizione di incapacità di realizzare attività che richiedano sforzi, attività di carico e scarico, di camminare su terreni irregolari, di stare seduto o in piedi per lungo tempo e lavoro in quota", il dr. H._______ ha ritenuto che all'assicurato "mancano le possibilità pratiche per svolgere un servizio professionale, con presenza fissa sul posto di lavoro, attività per tutta la giornata e attenzione nello svolgimento del suo ruolo abituale". Lo stesso ha poi concluso ritenendo il ricorrente "in condizione di inabilità permanente di grado totale", segnalando che in tali circostanze il diritto spagnolo riconosce a quest'ultimo il diritto di riscuotere il 75% della pensione di invalidità.</w:t>
      </w:r>
    </w:p>
    <w:p>
      <w:r>
        <w:rPr>
          <w:b/>
        </w:rPr>
        <w:t>E. 10.3</w:t>
      </w:r>
    </w:p>
    <w:p>
      <w:r>
        <w:t>Ciò nonostante, il rapporto del dr. H._______ non chiarisce le esatte conseguenze invalidanti delle affezioni menzionate. Certo, egli ritiene l'assicurato interamente inabile nella professione abituale di magazziniere e segnala pure che, ai sensi del diritto spagnolo, quest'ultimo avrebbe diritto a una rendita di invalidità corrispondente al 75%. Non è tuttavia specificato se la valutazione riguardo all'inabilità "permanente di grado TOTALE", sia riferita unicamente alla professione abituale o pure ad altre potenziali professioni adeguate e rispettose dei limiti funzionali elencati. In effetti il dr. H._______ non indica se vi siano delle eventuali professioni esigibili e, se del caso in che misura esse possano essere svolte dall'assicurato, tenuto conto delle patologie sofferte. Su questo puntuale - e fondamentale aspetto - la "perizia" risulta essere scarna di notizie utili, manifestamente incompleta e a tratti confusa, in particolare laddove viene segnalata l'assenza di "possibilità pratiche per svolgere un servizio professionale, con presenza fissa sul posto di lavoro, attività per tutta la giornata". Non è infatti chiaro, se, con tale affermazione, il dr. H._______ voglia indicare che l'assicurato, a causa dei limiti funzionali riscontrati, non dispone più di alcuna capacità lavorativa residua, oppure se stia semplicemente constatando che, a fronte di un mercato del lavoro già saturo, sarà difficile (o irrealistico) per l'assicurato reperire un'attività conciliabile con i disturbi accusati. Né una, né l'altra ipotesi possono tuttavia essere ritenute in questa sede. La prima non risulta infatti essere sufficientemente argomentata né dimostrata. La seconda, per contro, non risulta essere influente posto che, ai sensi del diritto svizzero, per valutare la possibilità di sfruttare la residua capacità lavorativa e tradurla in capacità di guadagno non si tiene conto di difficoltà contingenti del mercato del lavoro ma occorre collocarsi nell'ipotesi di un mercato equilibrato. Vale a dire nella situazione in cui, da una parte, l'offerta e la domanda si controbilanciano e, dall'altra, in cui il mercato del lavoro è strutturato in modo tale da offrire una gamma di posti di lavoro diversificati (cfr. STF 8C_709/2008 del 3 aprile 2009 consid. 2.3.; DTF 110 V 273 e Jean-Maurice Frésard/Margit Moser-Szeless in Schweizerisches Bundesverwaltungsrecht, Soziale Sicherheit, 2. edizione, n. 170 p. 899).</w:t>
      </w:r>
    </w:p>
    <w:p>
      <w:r>
        <w:rPr>
          <w:b/>
        </w:rPr>
        <w:t>E. 11.1</w:t>
      </w:r>
    </w:p>
    <w:p>
      <w:r>
        <w:t>L'art. 59 cpv. 2bis LAI ricorda che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dell'art. 59 cpv. 2bis LAI, come pure dell'art. 49 OAI risiedono nella possibilità, per gli uffici AI, di fare capo ai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(sentenza del TF 9C_9/2010 del 29 settembre 2010 consid. 2). Peraltro, i rapporti SMR hanno la funzione di effettuare una sintesi delle informazioni e degli esami medici di cui agli atti di causa e formulare delle raccomandazioni quanto al seguito da dare all'incarto da un punto di vista medico (sentenza del TF 9C_542/2011 del 26 gennaio 2012 consid. 4.1). Per poter loro attribuire pieno valore probatorio, i rapporti dei servizi medici regionali devono essere redatti da medici che dispongono delle qualifiche specialistiche richieste nel singolo caso di specie. Se ciò non è il caso, il loro valore probatorio è affievolito (sentenza del TF 9C_826/2009 del 20 luglio 2010 consid. 4.2).</w:t>
      </w:r>
    </w:p>
    <w:p>
      <w:r>
        <w:rPr>
          <w:b/>
        </w:rPr>
        <w:t>E. 11.2</w:t>
      </w:r>
    </w:p>
    <w:p>
      <w:r>
        <w:t>I rapporti interni del SMR ai sensi dell'art. 49 cpv. 3 LAI non pongono autonomamente delle diagnosi, bensì apprezzano sotto l'aspetto medico i reperti esistenti. Il loro compito è di sintetizzare - a beneficio anche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Negli altri casi rende la propria valutazione sulla base della documentazione esistente. L'assenza di propri esami diretti non costituisce, per invalsa giurisprudenza, un motivo per mettere in dubbio la validità di un rapporto SMR se esso soddisfa altrimenti le esigenze di natura probatoria generalmente riconosciute (SVR 2009 IV n. 56 pag. 174 [9C_323/2009] consid. 4.3.1 con riferimenti; cfr. pure sentenza 9C_294/2011 del 24 febbraio 2012 consid. 4.2; cfr. anche sentenza 9C_787/2012 del 20 dicembre 2012, consid. 4.2.1).</w:t>
      </w:r>
    </w:p>
    <w:p>
      <w:r>
        <w:rPr>
          <w:b/>
        </w:rPr>
        <w:t>E. 12.1</w:t>
      </w:r>
    </w:p>
    <w:p>
      <w:r>
        <w:t>Nel caso concreto, il servizio medico dell'UAIE non ha eseguito accertamenti propri, né ha predisposto ulteriori accertamenti medici presso il luogo di domicilio dell'assicurato.</w:t>
      </w:r>
    </w:p>
    <w:p>
      <w:r>
        <w:rPr>
          <w:b/>
        </w:rPr>
        <w:t>E. 12.2</w:t>
      </w:r>
    </w:p>
    <w:p>
      <w:r>
        <w:t>L'apprezzamento del caso è stato fatto sulla scorta della documentazione agli atti, in particolare del rapporto del dr. D._______ - che ha ritenuto sconsigliabile, alla luce delle patologie riscontrate, lo svolgimento di lavori in piedi con carico di pesi - e del rapporto del dr. H._______, dal quale il dr. L._______ ha tratto le seguenti conclusioni nel proprio rapporto del 18 novembre 2014 (doc. 74): "(l'assicurato, ndr.) risulta limitato in modo significativo per un lavoro, che viene svolto in piedi, per cui siamo di fronte a una progressione delle alterazioni dell'apparato locomotorio, che permettono senza restrizioni un lavoro prevalentemente sedentario, ma non più quello come magazziniere, che dalla mia conoscenza viene comunque svolto maggiormente in piedi e comprende portare e spostare anche pesi. In conclusione si tratta di una situazione dove si restringe il campo delle attività di sostituzione esigibili. Come magazziniere concordo con il perito che attribuisce un'inabilità lavorativa del 75%. Come data dell'inizio dell'incapacità lavorativa come magazziniere propongo il 30.9.2014." Tali conclusioni sono state confermate dal dr. L._______ anche dopo l'esame del referto del dr. M._______ del 5 gennaio 2015 (doc. 80) prodotto dall'assicurato. Nel rapporto SMR del 5 febbraio 2015 (doc. 82), si legge infatti: "Riconfermo l'esigibilità di un lavoro leggero, specialmente seduto. L'ultimo lavoro come magazziniere non fa più parte di questa attività".</w:t>
      </w:r>
    </w:p>
    <w:p>
      <w:r>
        <w:rPr>
          <w:b/>
        </w:rPr>
        <w:t>E. 12.3</w:t>
      </w:r>
    </w:p>
    <w:p>
      <w:r>
        <w:t>Orbene, il parere del dr. L._______, su cui si è fondato l'UAIE per stabilire concretamente le attività esigibili (doc. 76), non pare condivisibile e ciò per molteplici ragioni.</w:t>
      </w:r>
    </w:p>
    <w:p>
      <w:r>
        <w:rPr>
          <w:b/>
        </w:rPr>
        <w:t>E. 12.3.1</w:t>
      </w:r>
    </w:p>
    <w:p>
      <w:r>
        <w:t>Innanzitutto il parere espresso nel rapporto del 18 novembre 2014 (doc. 74) e del 5 febbraio 2015 (doc. 82), appare infondato, ossia privo di sufficienti elementi oggettivi, frutto di esami approfonditi, dal momento che si basa su atti che, come indicato al consid. 8.2, non permettono di determinare in maniera completa e concludente la residua capacità lavorativa del ricorrente. Oltretutto, le conclusioni a cui giunge il medico del SMR contraddicono, in parte, gli stessi referti su cui si fonda, laddove ritiene l'assicurato abile al 100% in attività leggere da svolgere in posizione prevalentemente sedentaria. Questa circostanza non risulta infatti né dal rapporto del dr. D._______, né dal rapporto del dr. H._______, che, anzi, ritiene che l'assicurato incapace di eseguire attività che richiedano di stare seduto o in piedi per lungo tempo (doc. 72, p. 6). Non è dato sapere se altri elementi oggettivi, comunque non reperibili agli atti, siano stati considerati dal dr. L._______ per valutare gli esatti limiti funzionali da cui è affetto l'assicurato. Su questo punto, si rileva che neppure apporta maggiori chiarimenti il rapporto del 5 gennaio 2015 del dr. M._______ (doc. 80), prodotto a seguito dell'emissione del progetto di decisione del 16 dicembre 2014 (doc. 77). Non viene tuttavia fatta menzione riguardo alle attività esigibili da parte dell'assicurato.</w:t>
      </w:r>
    </w:p>
    <w:p>
      <w:r>
        <w:rPr>
          <w:b/>
        </w:rPr>
        <w:t>E. 12.3.2</w:t>
      </w:r>
    </w:p>
    <w:p>
      <w:r>
        <w:t>Leggendo il rapporto del 18 novembre 2014, parrebbe che il medico fiduciario non disponga della piena conoscenza della pregressa situazione valetudinaria, dato che lo stesso si limita a supporre ("da come posso capire") che la fattispecie riguardi una nuova richiesta di rendita (doc. 74 ab initio). Benché il dr. L._______ ritenga inoltre trattarsi "di una situazione dove si restringe il campo di attività di sostituzione esigibili", egli non sostanzia maggiormente tale conclusioni, non indicando quali attività, oltre a quella di magazziniere, non possano più essere svolte dall'assicurato, né segnalando quali attività sostitutive siano quindi esigibili dall'assicurato. A tal proposito, neppure si può supporre che il dr. L._______ si sia riferito agli atti medici relativi alla precedente domanda di prestazioni AI (doc. 4 e segg.e 43) - e in particolare alle valutazioni del dr. G._______ riguardo alle attività esigibili indicate nel rapporto del 12 giugno 2013 (doc. 41) - dal momento che egli non ne fa menzione alcuna. Anzi, nel proprio rapporto egli pare considerare unicamente i rapporti del dr. D._______ e del dr. H._______.</w:t>
      </w:r>
    </w:p>
    <w:p>
      <w:r>
        <w:rPr>
          <w:b/>
        </w:rPr>
        <w:t>E. 12.3.3</w:t>
      </w:r>
    </w:p>
    <w:p>
      <w:r>
        <w:t>Non da ultimo, occorre segnalare l'errore, forse dovuto alla difficoltà nella comprensione della perizia redatta in spagnolo, o forse dovuto all'interpretazione di un referto comunque lacunoso e impreciso, commesso dal dr. L._______, nel ritenere a carico dell'assicurato un grado di inabilità lavorativa del 75% nell'attività abituale. Attenendosi alla traduzione del doc. 72, risulta chiaro che il dr. H._______ non intendeva riferirsi alla capacità lavorativa, quanto piuttosto alla rendita di invalidità con grado del 75%, riconosciuta dal diritto spagnolo (doc. TAF 18).</w:t>
      </w:r>
    </w:p>
    <w:p>
      <w:r>
        <w:rPr>
          <w:b/>
        </w:rPr>
        <w:t>E. 12.3.4</w:t>
      </w:r>
    </w:p>
    <w:p>
      <w:r>
        <w:t>Infine dalla documentazione medica agli atti non risulta neppure l'evoluzione dello stato di salute e della capacità lavorativa a far tempo dalla decisione di rifiuto della rendita.</w:t>
      </w:r>
    </w:p>
    <w:p>
      <w:r>
        <w:rPr>
          <w:b/>
        </w:rPr>
        <w:t>E. 12.4</w:t>
      </w:r>
    </w:p>
    <w:p>
      <w:r>
        <w:t>In definitiva, seppur non vi siano dubbi circa l'insorgere dell'inabilità lavorativa nell'attività abituale di magazziniere, non è stato chiarito con sufficiente verosimiglianza, se esista e in quale misura si possa realizzare la residua capacità lavorativa del ricorrente, rispettivamente quali siano in concreto i limiti funzionali. Infine, occorre rilevare che agli atti non figura un parere specialistico (ortopedico e reumatologico) aggiornato, posto che il dr. H._______ non risulta essere specialista in tali materie, quanto piuttosto in medicina del lavoro, specialità per altro sconosciuta alle nostre latitudini, e che neppure il dr. L._______ dispone di dette specializzazioni. In simili condizioni, sia il rapporto del dr. L._______ che quello del dr. H._______, su cui il medico SMR si fonda, non possono essere considerati concludenti, in quanto incompleti e in contraddizione tra loro, anche per quanto riguarda l'evoluzione dello stato di salute e della capacità lavorativa.</w:t>
      </w:r>
    </w:p>
    <w:p>
      <w:r>
        <w:rPr>
          <w:b/>
        </w:rPr>
        <w:t>E. 13.1</w:t>
      </w:r>
    </w:p>
    <w:p>
      <w:r>
        <w:t>Vale la pena di rammentare che il tribunale accerta, con la collaborazione delle parti, i fatti determinanti per la soluzione della controversia, assume le prove necessarie e le valuta liberamente (art. 43 LPGA nonché gli art. 12 e 13 PA e dell'art. 19 PA).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giustificato qualora l'amministrazione ha proceduto ad una constatazione dei fatti sommaria, non essendo compito del Tribunale effettuare in prima battuta i necessari accertamenti fattuali (cfr. sentenza del TF 9C_162/2007 del 3 aprile 2008 consid. 2.3 e relativi riferimenti).</w:t>
      </w:r>
    </w:p>
    <w:p>
      <w:r>
        <w:rPr>
          <w:b/>
        </w:rPr>
        <w:t>E. 13.2</w:t>
      </w:r>
    </w:p>
    <w:p>
      <w:r>
        <w:t>Nel caso concreto, risulta che l'istruttoria non è stata eseguita in maniera completa e approfondita da parte dell'autorità inferiore. Nell'ambito della nuova domanda di prestazioni presentata il 7 agosto 2014 (doc. 47, 51) essa si è limitata ad acquisire gli atti medici e amministrativi trasmessi dall'assicurato e a sottoporli al proprio servizio medico. In tale sede, sono state riprese le valutazioni esposte dal dr. H._______, nonostante i limiti, le imprecisioni e le carenze contenuti nella perizia di quest'ultimo, in particolare riguardo alla residua capacità lavorativa in attività adeguata ai limiti funzionali. Non è stato per contro ritenuto opportuno procedere ad ulteriori analisi, come, ad esempio, l'esecuzione di una perizia di carattere generale (E-213), contrariamente a quanto fatto in occasione della precedente domanda di prestazioni (cfr. doc. 8). Inoltre è completamente carente un accertamento approfondito in ortopedia e in reumatologia.</w:t>
      </w:r>
    </w:p>
    <w:p>
      <w:r>
        <w:rPr>
          <w:b/>
        </w:rPr>
        <w:t>E. 13.3</w:t>
      </w:r>
    </w:p>
    <w:p>
      <w:r>
        <w:t>Alla luce delle considerazioni che precedono, ne discende che il provvedimento querelato, che viola il diritto federale e poggia su di un accertamento insufficiente dei fatti giuridicamente rilevanti, va annullato.</w:t>
      </w:r>
    </w:p>
    <w:p>
      <w:r>
        <w:rPr>
          <w:b/>
        </w:rPr>
        <w:t>E. 14.1</w:t>
      </w:r>
    </w:p>
    <w:p>
      <w:r>
        <w:t>Gli atti di causa sono pertanto rinviati all'autorità inferiore affinché proceda a completare l'accertamento dei fatti giuridicamente rilevanti e ad emanare una nuova decisione.</w:t>
      </w:r>
    </w:p>
    <w:p>
      <w:r>
        <w:rPr>
          <w:b/>
        </w:rPr>
        <w:t>E. 14.2</w:t>
      </w:r>
    </w:p>
    <w:p>
      <w:r>
        <w:t>A tale scopo, verrà dapprima accertato mediante una nuova perizia di carattere generale (E-213) lo stato di salute del ricorrente, che dovrà inoltre essere sottoposto a una perizia pluridisciplinare in Svizzera in ortopedia e reumatologia, vista la patologia degenerativa di cui soffre. In particolare saranno eseguiti tutti quegli esami strumentali e radiologici che il caso - e l'evoluzione nel tempo dello stato di salute - richiede (Rx, RM, TAC, ECG, ECG da sforzo, ecc.). Dalla nuova perizia dovrà altresì emergere l'evoluzione dello stato di salute e della capacità lavorativa a far tempo dalla decisione del 17 luglio 2013 (doc. 43). Posto che l'inabilità nell'attività abituale di magazziniere, è già stata appurata e non è contestata, dalla perizia dovrà emergere se e in che misura l'interessato è abile al lavoro in attività eventualmente ancora esigibili - che dovranno poi essere concretizzate dal servizio competente - e la decorrenza dell'inabilità lavorativa.</w:t>
      </w:r>
    </w:p>
    <w:p>
      <w:r>
        <w:rPr>
          <w:b/>
        </w:rPr>
        <w:t>E. 14.3</w:t>
      </w:r>
    </w:p>
    <w:p>
      <w:r>
        <w:t>Se del caso l'autorità amministrativa effettuerà poi un'indagine comparativa dei redditi, fondandosi sui dati economici relativi al 2015 anno, anno in cui al più presto decorre la rendita (art. 29 cpv. 1 LAI; DTF 129 V 122, sentenza del TF 8C_290/2007 dell'8 luglio 2008 consid. 3).</w:t>
      </w:r>
    </w:p>
    <w:p>
      <w:r>
        <w:rPr>
          <w:b/>
        </w:rPr>
        <w:t>E. 15.1</w:t>
      </w:r>
    </w:p>
    <w:p>
      <w:r>
        <w:t>Visto l'esito del ricorso, non vengono prelevate spese processuali. Al ricorrente viene restituito l'anticipo delle spese processuali di 410.92 franchi versato il 14 aprile 2015 (doc. TAF 4).</w:t>
      </w:r>
    </w:p>
    <w:p>
      <w:r>
        <w:rPr>
          <w:b/>
        </w:rPr>
        <w:t>E. 15.2</w:t>
      </w:r>
    </w:p>
    <w:p>
      <w:r>
        <w:t>Ritenuto che l'insorgente è rappresentato in questa sede da un avvocato, si giustifica l'attribuzione di un'indennità a titolo di spese ripetibili (art. 64 PA in combinazione con gli art. 7 e segg. del regolamento sulle tasse e sulle spese ripetibili nelle cause dinanzi al Tribunale amministrativo federale del 21 febbraio 2008 [TS-TAF, RS 173.320.2]) La parte che ha presentato ricorso in materia d'assegnazione o rifiuto di prestazioni assicurative è reputata vincente, dal profilo delle ripetibili, anche se la causa è rinviata all'amministrazione per complemento istruttorio e nuova decisione (DTF 132 V 215 consid. 6.2). Giusta l'art. 14 cpv. 1 TS-TAF, le parti che chiedono la rifusione di spese ripetibili devono presentare al Tribunale, prima della pronuncia della decisione, una nota particolareggiata delle spese. Se non viene prodotta una nota spese particolareggiata, come nel caso concreto, il giudice fisserà un'indennità sulla base degli atti (art. 14 cpv. 2 TS-TAF).</w:t>
      </w:r>
    </w:p>
    <w:p>
      <w:r>
        <w:rPr>
          <w:b/>
        </w:rPr>
        <w:t>E. 15.2.1</w:t>
      </w:r>
    </w:p>
    <w:p>
      <w:r>
        <w:t>Secondo giurisprudenza, nell'ambito del suo potere d'apprezzamento, il Tribunale di prima istanza determina l'onorario dell'avvocato in funzione dell'importanza e delle difficoltà della lite nonché dell'ampiezza del lavoro e del dispendio orario (cfr. sentenza del Tribunale federale 9C_284/2012 del 18 maggio 2012 consid. 6).</w:t>
      </w:r>
    </w:p>
    <w:p>
      <w:r>
        <w:rPr>
          <w:b/>
        </w:rPr>
        <w:t>E. 15.2.2</w:t>
      </w:r>
    </w:p>
    <w:p>
      <w:r>
        <w:t>Per valutare l'importanza del lavoro e del tempo consacrato, occorre tenere conto del fatto che la procedura in materia di assicurazioni sociali è retta dalla massima inquisitoria, ciò che, di solito, facilita il compito del mandatario. Quanto all'attività di quest'ultimo suscettibile di essere considerata, essa non può comprendere le azioni inutili o superflue. Inoltre, le iniziative intraprese prima della promozione della fase processuale non possono essere ritenute (cfr. sentenza del Tribunale federale I 452/05 del 27 novembre 2006 consid. 5.5 e relativi riferimenti).</w:t>
      </w:r>
    </w:p>
    <w:p>
      <w:r>
        <w:rPr>
          <w:b/>
        </w:rPr>
        <w:t>E. 15.2.3</w:t>
      </w:r>
    </w:p>
    <w:p>
      <w:r>
        <w:t>Il caso in esame non è complesso dal punto di vista dei fatti, ritenuto che la domanda di rendita d'invalidità svizzera è stata presentata nell'agosto 2014, che l'incarto dell'UAIE non è voluminoso e che la fattispecie non pone questioni in diritto di particolare difficoltà. L'attività dell'avvocato si è per altro limitata alla stesura del ricorso (sei pagine) e della replica (cinque pagine) che ricalca quasi integralmente il gravame.</w:t>
      </w:r>
    </w:p>
    <w:p>
      <w:r>
        <w:rPr>
          <w:b/>
        </w:rPr>
        <w:t>E. 15.3</w:t>
      </w:r>
    </w:p>
    <w:p>
      <w:r>
        <w:t>Stando così le cose, in assenza di una nota dettagliata, il collegio giudicante determina un'indennità (comprensiva di onorario e spese vive) di fr. 1'800.- esente da IVA (sentenza del TAF C-2115/2013 del 13 agosto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