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C-1820/2011 vom 24. August 2012</w:t>
      </w:r>
    </w:p>
    <w:p>
      <w:r>
        <w:t>Bundesverwaltungsgericht, 2012-08-24, FR</w:t>
      </w:r>
    </w:p>
    <w:p>
      <w:r>
        <w:rPr>
          <w:b/>
        </w:rPr>
        <w:t xml:space="preserve">Quelle: </w:t>
      </w:r>
      <w:r>
        <w:t>https://mcp.opencaselaw.ch/entscheid/bvger_C-1820_2011</w:t>
      </w:r>
    </w:p>
    <w:p>
      <w:r>
        <w:t>FR: TAF C-1820/2011 du 24 août 2012</w:t>
      </w:r>
    </w:p>
    <w:p>
      <w:r>
        <w:t>IT: TAF C-1820/2011 del 24 agosto 2012</w:t>
      </w:r>
    </w:p>
    <w:p>
      <w:pPr>
        <w:pStyle w:val="Heading2"/>
      </w:pPr>
      <w:r>
        <w:t>Regeste</w:t>
      </w:r>
    </w:p>
    <w:p>
      <w:r>
        <w:t>Droit à la rente</w:t>
      </w:r>
    </w:p>
    <w:p>
      <w:pPr>
        <w:pStyle w:val="Heading2"/>
      </w:pPr>
      <w:r>
        <w:t>Erwägungen</w:t>
      </w:r>
    </w:p>
    <w:p>
      <w:r>
        <w:rPr>
          <w:b/>
        </w:rPr>
        <w:t>E. 1</w:t>
      </w:r>
    </w:p>
    <w:p>
      <w:r>
        <w:t>Conduite du ménage</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l'OAI-GE a enregistré et instruit la demande dont la décision, notifiée par l'OAIE conformément à la disposition précitée, a été déférée devant le Tribunal de céans.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3. 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sauf précision contraire celles en vigueur à compter du 1er janvier 2008. Les dispositions de la 6ème révision (premier volet) de la LAI en vigueur depuis le 1er janvier 2012 (RO 2011 5659; FF 2010 1647) ne sont pas applicables. En l'espèce, le Tribunal peut se limiter à examiner si la recourante remplissait les conditions d'octroi d'une rente jusqu'au 21 février 2011, date de la décision attaquée marquant la limite dans le temps du pouvoir d'examen de l'autorité de recours (ATF 129 V 1 consid. 2.1 et ATF 121 V 362 consid. 1b). 4. 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ans, partant elle remplit la condition de la durée minimale de cotisations. Il reste dès lors à examiner si elle est invalide au sens de la LAI. 5.</w:t>
      </w:r>
    </w:p>
    <w:p>
      <w:r>
        <w:rPr>
          <w:b/>
        </w:rPr>
        <w:t>E. 5</w:t>
      </w:r>
    </w:p>
    <w:p>
      <w:r>
        <w:t>4 0 0.00% 2 Alimentation</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6. 6.1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6.2 6.2.1 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(art. 28a al. 2 LAI et 27 RAI) telles les tâches domestiques (méthode spécifique). 6.2.2 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(arrêt du Tribunal fédéral I 249/04 du 6 septembre 2004 consid. 5.1.1). Le résultat de l'enquête aboutit à une évaluation qui doit être appréciée par l'administration (et en cas de recours par le juge) à la lumière des conclusions du médecin relatives à l'incapacité de travail dans l'accomplissement des tâches ménagères (Michel Valterio, Droit de l'assurance-vieillesse et survivants (AVS) et de l'assurance-invalidité (AI), Zurich 2011, n° 2159). L'appréciation des domaines partiels de la gestion du ménage intervient sur la base d'un tableau établi par l'Office fédéral des assurances sociales dont l'usage est obligatoire pour déterminer l'invalidité dans les tâches ménagères (Valterio, op. cit., n° 2165). En cas d'allégations de limitations par l'assuré sans relation avec les atteintes à la santé, celles-ci ne sauraient être retenues par le service médical de l'OAIE au profit d'une appréciation de ce service sur la base de la documentation médicale. L'assuré dont l'invalidité est évaluée selon la méthode spécifique a l'obligation de réduire son dommage en aménageant judicieusement son temps de travail et en recourant à l'aide de ses proches dans une mesure raisonnable notamment pour les travaux les plus lourds (Valterio, op. cit., n° 2156 et les références). 6.3 Si l'assuré exerçait une activité lucrative à temps partiel ou une activité sans être rémunéré dans l'entreprise du conjoint parallèlement à une activité au sens de l'art. 5 LAI (cf. supra 6.2.1), il convient de pondérer les deux méthodes (méthode mixte) en fonction du temps alors attribué à chacune des activités précitées (art. 28a al. 3 LAI et 27bis RAI; ATF 125 V 146 = Pratique VSI 1999 p. 231). Pour déterminer, en cas d'avis contradictoires, la part de l'activité lucrative par rapport à celle consacrée aux travaux ménagers, il convient d'examiner ce que ferait l'assuré dans les mêmes circonstances s'il n'était pas atteint dans sa santé. A cette fin,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Il faut que la force probatoire reconnue habituellement en droit des assurances sociales atteigne le degré de la vraisemblance prépondérante (ATF 125 V 146 consid. 2c, ATF 117 V 194 consid. 3b et les références citées; arrêts du Tribunal fédéral I 308/04 et I 309/04 du 14 janvier 2005 consid. 5.2). Avant d'appliquer la méthode mixte, l'office AI doit au préalable, comme pour les autres méthodes d'évaluation de l'invalidité, déterminer, au degré de la vraisemblance prépondérante, l'activité que l'assuré exercerait s'il n'était pas atteint dans sa santé sans tenir compte du taux d'activité qui pourrait raisonnablement être exigé s'il était en bonne santé (ATF 133 V 504 consid. 3.3 et les références, ATF 125 V 146 consid. 2c et les références; Valterio, op. cit., n° 2172 ss). Sans indice concluant que le temps libre résultant d'un taux d'occupation réduit est effectivement consacré à des hobbies ou à des activités semblables, dont il résulterait l'application de la méthode générale (ATF 131 V 51 consid. 5.1.2; Valterio, op. cit., n° 2174), le temps à disposition précité est réputé consacré à des activités de tenue du ménage (arrêt du Tribunal fédéral 8C_373/2008 du 28 août 2008 consid. 3.2.2; ATF 131 V 51 consid. 5 et les références). L'obligation de réduire le dommage en organisant son travail et en recourant à l'aide des proches dans les travaux ménagers, notamment les plus lourds, s'applique également à l'assuré dont l'invalidité est évaluée selon la méthode mixte (ATF 133 V 504 consid. 4.2; Valterio, op. cit., n° 2175). Exceptionnellement dans certaines circonstances particulières une majoration des empêchements dans les travaux domestiques d'au maximum 15% peut être retenue si l'activité lucrative exercée à temps partiel influence sensiblement la capacité de travail résiduelle dans les tâches ménagères (ATF 134 V 9; arrêt du Tribunal fédéral 9C_713/2007 du 8 août 2008 consid. 4; Valterio, op. cit., n° 2179). 6.4 L'invalidité de l'assuré est évaluée impérativement selon l'une ou l'autre de ces trois méthodes, réserve faite de la méthode dite extraordinaire s'agissant des personnes exerçant une activité lucrative et pour lesquelles un calcul suffisamment sûr des revenus à comparer n'est pas possible nécessitant une appréciation de la répercussion économique de la baisse de rendement induite par l'invalidité (cf. ATF 128 V 29 consid. 1; Valterio, op. cit., n° 2183 ss).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 médecin constituent un élément utile pour apprécier les conséquences de l'atteinte à la santé et pour déterminer quels travaux on peut encore raisonnablement exiger de l'assuré (ATF 115 V 133 consid. 2, 114 V 310 consid. 3c, RCC 1991 p. 329 consid. 1c). 7. 7.1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8. 8.1 Dans ses écritures la recourante ne conteste pas l'appréciation médicale de ses atteintes à la santé et le fait qu'elles induisent une limitation de sa capacité de travail à une activité lucrative exercée à 50% d'un 100%. Elle conteste par contre, d'une part, le fait que l'administration ait retenu l'application de la méthode mixte pour l'évaluation économique de l'invalidité (ci-après consid. 8.2) et, d'autre part, subsidiairement dans la mesure du rejet de son premier grief, l'évaluation de ses empêchements dans les tâches ménagères (consid. 8.3). Elle conteste également les revenus de référence pour la comparaison (consid. 9.2). 8.2 8.2.1 Dans le cadre de l'enquête ménagère du 18 octobre 2010 il est apparu que l'intéressée, mère de deux enfants nés en 2001 et 2008, exerçait une activité lucrative par intérêt et nécessité financière et à 80% par convenance personnelle et familiale. Il a été également indiqué que ce taux aurait été maintenu si l'intéressée n'avait pas eu de problèmes de santé. L'assurée n'est pas revenue sur le principe d'une activité lucrative à 80% en procédure d'audition en janvier 2011. Dans son recours du 24 mars 2011 elle n'a pas fondamentalement contesté le principe d'une activité lucrative déterminante à 80%. Ce n'est que dans sa réplique du 14 juillet 2011 qu'elle indiqua qu'elle aurait repris à tout le moins en septembre 2011 une activité lucrative à 100%. Comme l'a relevé l'administration, la réponse à la question de savoir à quel taux d'activité la personne assurée travaillerait sans atteinte à la santé dépend de l'ensemble des circonstances personnelles, familiales, sociales, financières et professionnelles (ATF 130 V 393 consid. 3.3 et les arrêts cités; arrêt du Tribunal fédéral 9C_64/2012 du 11 juillet 2012 consid. 5.2). Cette évaluation doit également prendre en considération la volonté hypothétique de l'assuré qui en tant que fait interne ne peut faire l'objet d'une administration directe de la preuve et doit en règle générale être déduite d'indices extérieurs (arrêts du Tribunal fédéral I 693/02 du 20 décembre 2006 consid. 4.1 et 9C_64/2012 consid. 5.2). Lorsque les déclarations successives d'un assuré sont contradictoires entre elles,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47 consid. 2a et les références; VSI 2000 p. 201). 8.2.2 En l'espèce il est patent qu'au moment de la décision rendue, dont est recours, l'application de la méthode mixte pour une activité lucrative à 80% et des activités ménagères pour 20% d'un 100% s'imposait manifestement. L'éventualité d'une reprise de travail à 100% ne pouvait pas être retenue au jour de la décision rendue tant des pièces au dossier que des dires mêmes de l'assurée. La prise en compte d'un taux d'activité lucrative supérieur ne peut être envisagée, cas échéant et dans la mesure de sa vraisemblance prépondérante, qu'à compter de septembre 2011, moment exorbitant le pouvoir de cognition du juge (cf. consid., 3). Comme indiqué supra au consid. 6.4, le statut retenu au moment de la décision rendue n'implique pas qu'il doive être retenu inchangé pour l'avenir. Il est cependant valable jusqu'à nouvelle requête en modification du pourcentage fondée sur des éléments concrets et crédibles. Eventuellement, in casu, la scolarisation du deuxième enfant, si l'ensemble des circonstances permettent d'admettre la vraisemblance d'une activité des deux conjoints à 100%, pourrait justifier une reconsidération des pourcentages d'activité lucrative et domestique retenus. 8.3 8.3.1 Pour satisfaire à l'obligation de réduire le dommage (voir ATF 129 V 463 consid. 4.2,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in casu celle du mari et de la mère de l'assurée domiciliée sous le même toit) va au-delà de ce que l'on peut attendre de ceux-ci, si la personne assurée n'était pas atteinte dans sa santé (arrêts du Tribunal fédéral (I 681/02 du 11 août 2003 consid. 4.4). Il y a lieu en effet de se demander quelle attitude adopterait une famille raisonnable, dans la même situation et les mêmes circonstances, si elle devait s'attendre à ne recevoir aucune prestation d'assurance (arrêt du Tribunal fédéral I 257/04 du 17 mars 2005; Valterio, op. cit., n° 2156). En l'occurrence les tâches ménagères de la recourante et les empêchements qui sont les siens dans leur accomplissement ne peuvent s'évaluer qu'en référence au cadre d'une plage horaire de 20% d'un 100% vu que les autres 80% étaient consacrés avant son atteinte à la santé à une activité lucrative, soit en référence à un peu plus d'une heure et demi de travail ménager par jour alors qu'il est patent que le travail ménager lié à une famille de quatre personnes est plus important. 8.3.2 En l'espèce il appert du dossier que l'assurée peut accomplir quotidiennement des tâches ménagères légères adaptées à son état de santé et requérir pour le reste l'aide de ses proches dans une mesure convenable compte tenu des travaux effectués par la femme de ménage rémunérée à cet effet et ceux de la la mère de l'assurée, retraitée, dont on peut attendre aussi une activité certaine vu son domicile dans la famille. L'invalidité de 26.4% in casu dans les tâches ménagères s'inscrit entièrement dans le cadre de l'appréciation du Dr D._______, médecine physique et de réadaptation, du 29 juillet 2009 et de l'appréciation du Dr H._______, médecine physique et réadaptation, dans le cadre du rapport d'expertise du SMR du 1er mars 2010, compte tenu de l'aide exigible du mari et de la mère de l'assurée. Il y a également lieu de relever que l'assurée travaille trois matinées par semaine à l'extérieur entrecoupées d'un jour à domicile, cette répartition du travail permet en tous les cas la possibilité d'effectuer des tâches ménagères légères nombreuses et variées les jours passés à domicile. Le rapport du 4 décembre 2009 du Dr C._______, médecin traitant de l'assurée, indiquant des douleurs insupportables au bout de quelques minutes en position tant debout que assise, non constatées par les Drs D._______ et H._______ ni par la personnes en charge de l'enquête ménagère, ne permet pas de mettre en doute les rapports des spécialistes précités. Ces douleurs insupportables au bout de quelques minutes ne sont d'ailleurs pas rapportées dans le cadre du travail à l'extérieur. 8.3.3 De ce qui précède il s'ensuit qu'il n'y a pas lieu de recourir à une nouvelle évaluation des empêchements dans les tâches ménagère. Leur appréciation peut être retenue comme telle sans qu'il y ait lieu d'ordonner de nouvelles mesures probatoires (sur l'appréciation anticipée des preuves, voir notamment ATF 131 I 153 consid. 3, ATF 130 II 425 consid. 2). Par ailleurs il n'y a également pas lieu de prendre en compte une diminution de l'aptitude à exercer les travaux habituels résultant des efforts accomplis lors de l'exercice de l'activité lucrative, pouvant justifier une majoration des empêchements dans les tâches ménagères d'au plus 15% (cf. supra consid. 6.3 in fine), car l'intéressée travaillant un jour sur deux peut être considérée être en mesure d'effectuer chaque jour suivant une matinée de travail ce qu'elle n'aurait pas pu effectuer la veille en raison des fatigues ressenties compte tenu de la charge de travail domestique qui lui est reconnue. La prise en considération d'effets réciproques dommageables ne peut en effet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(arrêt du Tribunal fédéral 9C_713/2007 du 8 août 2008 consid. 4.2.2). 9. 9.1 L'invalidité de l'assurée doit être évaluée in casu sur la base de la méthode mixte fondée sur une activité à 80% comme employée de bureau et à 20% dans les tâches ménagères. Selon toute vraisemblance prépondérante l'assurée aurait continué de travailler à temps partiel sans la survenance de l'invalidité au moins encore jusqu'en septembre 2011 sinon au delà. 9.2 9.2.1 Sur le plan médical l'intéressée ne conteste pas une capacité de travail de 50% d'un 100% dans une activité adaptée, en l'occurrence dans son ancienne activité. Depuis septembre 2010, elle travaille effectivement à env. 50% (soit contractuellement 17 h. par semaine; de fait, selon ses dires, de base 3 fois 5 h.15 heures les lundis, mercredis et vendredis, voir pces 57 et 59). Dans ses écritures l'intéressée fait valoir que sur le plan de l'activité lucrative son invalidité doit être prise en compte à 50% vu qu'elle ne peut plus que travailler un 50% d'un 100%. Comme l'a démontré l'administration, le taux d'invalidité pour la part lucrative, sur la base du 100% de référence de l'activité globale, est calculé en fonction du taux d'activité lucrative antérieurement exercée, ce qui induit une pondération du taux d'invalidité (cf. ATF 125 V 146). La référence au revenu de l'assuré comme s'il exerçait une activité à 100%, relevante en assurance accident également pour des personnes n'ayant exercé qu'une activité lucrative à temps partiel (cf. ATF 119 V 475 cité par la recourante; voir Jean-Maurice Fresard / Margit Moser-Szeless, L'assurance-accident obligatoire in: Ulrich Meyer (Edit.), Soziale Sicherheit, 2ème éd., Bâle 2007, p. 901 n° 177; Gustavo Scartazzini / Marc Hürzeler, Bundessozialversicherungsrecht, 4ème éd. Bâle 2012, p. 494, n°118), n'a pas court en droit de l'assurance-invalidité (pour une critique de l'ATF 125 V 146 cité: Jean-Louis Duc, Du droit à une rente de l'AI des personnes n'exerçant une activité lucrative qu'à temps partiel. Le tribunal fédéral des assurances ignore-t-il la loi ? in Pratique Juridique Actuelle 2005, p. 1423 ss). 9.2.2 Ainsi le revenu de l'intéressée sur une base horaire aurait été contractuellement en 2009, comme l'a déterminé l'administration, de 57'874.20 francs par année pour un 80%, soit de 72'342.75 francs pour un 100%. Il s'ensuit que le revenu correspondant à un 50% se monte à 36'171.37 francs induisant une perte de revenu théorique de 21'702.83 francs, soit 37.5% (21'702.83 x 100 : 57'874.20 = 37.50%) du revenu antérieur. 9.2.3 Le calcul précité établi sur un 50% d'un 100% déterminé sur la base du revenu que l'intéressée aurait obtenu en 2009 ne tient effectivement pas compte d'un 13ème salaire ou du versement d'une prime ou gratification y assimilée versée de fait en principe mais sans garantie pour l'avenir aux personnes employées par l'entreprise dans laquelle travaille l'intéressée dès un taux d'activité de 75% selon les pièces produites avec la réplique. Avec son activité nouvellement exercée à 50%, l'intéressée a perdu la prime ou gratification qui auparavant était quelque peu assimilée, du moins aux yeux de l'assurée, à un 13ème salaire et qui avait avec les années pris ainsi la nature d'une partie du revenu annuel sur laquelle l'assurée pouvait compter en fin d'année bien que l'employeur ait assorti son versement des réserves d'usage quant au renouvellement ultérieur du versement en question (sur la question controversée de la nature des gratifications, primes et 13ème salaire versés plusieurs années de suite avec les réserves d'usage quant à la pérennité du versement, voir Gabriel Aubert in Commentaire romand I, ad art. 322d, Bâle 2003; Olivier Subilia, Droit du travail, Lausanne 2010, art. 322d n° 15; Ullin Streiff / Adrian von Kaenel / Roger Rudolpf, Arbeitsvertrag, 7ème éd., Zurich 2012, ad art. 322d n° 5). Il se justifie in casu, à l'avantage de l'assurée, vu la régularité passée des versements effectués, de prendre en compte, au moins pour examen de son incidence, le fait que le contrat valable à compter de septembre 2010 prévoit expressément l'inclusion dans le salaire horaire de l'employée, inchangé par rapport à 2009, d'un 13ème salaire. Il sied dès lors d'augmenter le revenu 2009 au taux d'activité de 80% de 57'874.20 francs de la moyenne des primes 2006-2008, soit de 3'780.95 francs, à 61'655.15 francs. Or le revenu théorique après invalidité pour une activité à 50% sans prime / gratification / 13ème salaire de 36'171.37 francs (57'874.20 : 80 x 100 : 2) induit une perte de revenu par rapport au montant de 61'655.15 francs pour un 80% avec prime / gratification / 13ème salaire de 25'483.78 francs, soit (25'483.78 x 100 : 61'655.15) de 41.33%. Le fait que l'assurée travaillerait effectivement - éventuellement, heures supplémentaires comptées - à moins de 50% n'est pas déterminant car sa capacité de travail médico-théorique a été établie à 50% d'un 100%. 9.3 L'enquête ménagère du 18 octobre 2010 a mis en évidence une invalidité de 26.40% (pce 59). La recourante conteste ce résultat mais le Tribunal de céans ne voit aucune raison de revenir sur ce pourcentage. En effet, d'une part, la recourante fait valoir que les incapacités dans les tâches ménagères ne sauraient être limitées à une évaluation sur un temps de 20% d'un 100%, alors même que la prise en compte d'un temps plus important est impossible car l'invalidité selon la méthode mixte est toujours déterminée en référence à un horaire de 100% dans l'activité lucrative (cf. Valterio, op. cit., n° 2177). D'autre part, compte tenu de l'appréciation médicale des spécialistes en médecine physique et réadaptation qui ont examiné l'intéressée, l'assurée ne présente pas une incapacité plus élevée compte tenu du 20% alloué aux tâches ménagères et de l'aide exigible qui peut raisonnablement être attendue de son mari principalement (s'agissant d'un couple où les deux conjoints travaillent à des pourcentages pour l'un complet et pour l'autre élevé) et de sa mère. Les réponses de l'OAIE, respectivement de l'OAI-GE, aux griefs de l'enquête ménagère sont partagées par le Tribunal de céans. Dans ses écritures l'OAIE, respectivement l'OAI-GE, ne s'est cependant pas prononcé sur le grief selon lequel l'enquête ménagère aurait dû prendre en compte un empêchement de 100% relativement au poste des achats. Le Tribunal de céans confirme le bien-fondé du taux de 0% car l'intéressée peut être en mesure d'effectuer l'ensemble des petits achats et peut compter sur l'aide exigible de son mari et de sa mère pour les achats plus importants en fin de semaine de sorte que ce poste n'induit pas d'incapacité (cf. supra consid. 5.5.2). 10.</w:t>
      </w:r>
    </w:p>
    <w:p>
      <w:r>
        <w:rPr>
          <w:b/>
        </w:rPr>
        <w:t>E. 10</w:t>
      </w:r>
    </w:p>
    <w:p>
      <w:r>
        <w:t>9 0 0.00% 5 Lessive et entretien des vêtements 5 20</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en principe,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Pour le cas ou l'assuré peut poursuivre son activité antérieure dans les mêmes conditions économiques mais à un taux d'activité moindre, il n'y a pas lieu de prendre en compte un abattement (in casu le salaire horaire de l'assurée est le même sous réserve de la perte d'un 13ème salaire pris en compte pour examen de son incidence supra). Le gain avec invalidité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10.2</w:t>
      </w:r>
    </w:p>
    <w:p>
      <w:r>
        <w:t>En l'espèce, en ce qui concerne la part consacrée à l'activité lucrative, la perte de gain - sans prise en compte de la perte de la prime / gratification ou d'un éventuel 13ème salaire - pour une activité de 50% au lieu de 80%, il en résulte une perte de gain de 37.5% (30 x 100 : 80 = 37.5%). Ce taux de 37.5%, corrigé pour examen par la prise en compte de la perte du 13ème salaire, est porté à 41.33%. Contrairement à ce qu'indique la recourante dans son mémoire, l'invalidité totale de la personne assurée résulte de l'addition des taux d'invalidité pondérés dans les deux domaines (Circulaire sur l'invalidité et l'impotence dans l'assurance-invalidité CIIAI chiffre 3099). Ainsi, pour la part lucrative, la perte de gain se calcule de la manière suivante: pour une quote-part de 80% et une perte de gain de 37.5%, respectivement de 41.33%, il y a lieu de comptabiliser un degré d'invalidité de 30% (37.5% x 80%), respectivement de 33,06% (41.33% x 80% = 33.06%). Pour la part consacrée aux activités ménagères: pour une quote-part de 20% et un empêchement dans les tâches ménagères de 26.40%, on obtient un degré d'invalidité de 5.28% (26.40% x 20%). Le cumul des taux pris en compte en fonction du pourcentage des temps consacrés à chacune des activités donne un degré d'invalidité de 35.28%, respectivement de 38.34% y compris la prise en compte de la perte de la prime / gratification ou 13ème salaire. Ces taux ne donnent pas droit à un quart de rente. Vu ce qui précède, le recours doit être rejeté et la décision attaquée être confirmée.</w:t>
      </w:r>
    </w:p>
    <w:p>
      <w:r>
        <w:rPr>
          <w:b/>
        </w:rPr>
        <w:t>E. 10.3</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11. Vu l'issue de la procédure, les frais de celle-ci, fixés à 400 francs, sont mis à la charge de la recourante (art. 63 al. 1 PA, applicable par le truchement de l'art. 37 LTAF). Ils sont compensés par l'avance de frais du même montant dont elle s'est acquittée au cours de l'instruction. Il n'est pas alloué de dépens (art. 7 al. 1 a contrario et 3 du règlement du 21 février 2008 concernant les frais, dépens et indemnités fixés par le Tribunal administratif fédéral [FITAF, RS 173.320.2]).</w:t>
      </w:r>
    </w:p>
    <w:p>
      <w:r>
        <w:rPr>
          <w:b/>
        </w:rPr>
        <w:t>E. 14</w:t>
      </w:r>
    </w:p>
    <w:p>
      <w:r>
        <w:t>30 4.20% 6 Soins aux enfants 0 30</w:t>
      </w:r>
    </w:p>
    <w:p>
      <w:r>
        <w:rPr>
          <w:b/>
        </w:rPr>
        <w:t>E. 16</w:t>
      </w:r>
    </w:p>
    <w:p>
      <w:r>
        <w:t>5 0.80% 7 Divers 0 50 3 100 3.00% Total 100/100 26.40% Le rapport d'enquête précisa notamment, s'agissant des pourcentages retenus, - qu'avant l'accident l'intéressée s'occupait seule du ménage en parallèle à son activité lucrative, que sa mère avait emménagé chez eux en raison de son accident pour la seconder plus efficacement, que son activité dans les tâches ménagères était essentiellement culinaire avec l'aide de sa mère, les gros travaux de nettoyage de la cuisine ne pouvant plus être assumés, l'aide exigible de la mère et du mari étant évaluée à 15% en tout dans le cadre de la préparation des repas, - que le lourd entretien de la maison était effectué en majeure partie par une femme de ménage à raison de 2-3 heures par semaine et la mère et le mari de l'assurée pour quelque 25% exigible en tout, - que les courses légères étaient effectuées par l'assurée, l'aide de la mère de l'assurée et de son mari étant exigible à 50%, - que la lessive et l'entretien des vêtements étaient assurés par l'intéressée qui limitait les tâches à l'essentiel et qui requérait l'aide de sa mère pour le transport des bacs de linge et le (dé)tambourage de la machine à laver, l'aide exigible de la mère étant de 2.5%, - que l'assurée s'occupait beaucoup de ses enfants accompagnant ceux-ci à l'école (cantine 3 fois par sem.) ou à la garderie, sa mère prenant la relève en cas d'empêchement, l'aide exigible de cette dernière et du mari étant de 25% en tout, - enfin que l'assurée ne s'occupait plus du jardin ce qu'elle faisait auparavant (pce 59). C. Par projet de décision du 7 décembre 2010, l'OAI-GE informa l'assurée qu'il était apparu de son dossier une capacité de travail et de gain notablement restreinte à compter du 15 août 2008. Il indiqua que compte tenu d'un rapport d'activité lucrative et domestique de 80% / 20% avant l'accident survenu, d'une capacité de travail résiduelle actuelle de 50% d'un 100% dans une activité adaptée dès le 1er mars 2009, en l'occurrence l'activité antérieure, d'empêchements dans la tenue du ménage de 26.4% d'un 100%, d'un revenu sans invalidité de 57'874 francs (pour un 80%), d'un revenu avec invalidité de 36'171.- francs (pour un 50%), d'une perte de gain de 21'703 francs correspondant à 37% d'un 100% et, pondérée dans la sphère lucrative de 80%, donnant une invalidité de 30%, d'un taux d'invalidité dans les tâches domestiques de 26.4% d'un 100% pondéré dans la sphère des activités ménagères de 20% donnant une invalidité de 5.28%, l'invalidité économique se montait à 35%, taux inférieur au taux seuil de 40% pour ouvrir le droit à une rente. Il énonça vu le taux précité que la demande de rente devrait être rejetée relevant que l'intéressée ne pouvait de même avoir droit à des mesures d'ordre professionnel non indiquées et non nécessaires dans sa situation (pce 60). D. Contre ce projet, l'intéressée, représentée par Me S. Fivian Debonnville, fit valoir par acte du 24 janvier 2011 qu'elle aurait pu travailler à 100% avant son accident et que ne le pouvant plus qu'à 50% sa perte de gain était de 50%. Elle indiqua de plus que la pondération effectuée sur la base d'une activité à 80% intervenait à deux stades dans le calcul de l'OAI-GE, ce qui était totalement contesté. S'agissant de l'invalidité reconnue dans la sphère ménagère elle indiqua que celle-ci était également contestée car son temps de travail dans ce cadre était supérieur à un 20% d'un 100% comme toute personne travaillant ou non, qu'elle employait par ailleurs une femme de ménage 6 h./sem. Elle conclut à l'octroi d'une rente d'invalidité à 50% (pce 67). E. Par décision du 21 février 2011, l'Office de l'assurance-invalidité pour les assurés résidant à l'étranger (OAIE) rejeta la demande de rente d'invalidité pour les motifs exposés dans le projet de l'OAI-GE. Il précisa que l'intéressée n'avait pas apporté d'éléments objectifs, plausibles et concrets pouvant remettre en question l'évaluation de son statut, que les conclusions du Service des enquêtes à domicile ne sauraient être remises en question, que la comparaison de la perte de gain ne saurait s'effectuer sur la base d'une activité à 100% du moment qu'elle travaillait auparavant à 80% d'où la pondération retenue dans le cadre des activités mixtes donnant lieu au taux d'invalidité global de 35% (pce 70). F. Contre cette décision, l'intéressée, représentée par sa mandante, interjeta recours auprès du Tribunal de céans en date du 24 mars 2011. Elle conclut, préalablement, à ce qu'il soit statué sur le besoin de faire expertiser son taux d'invalidité dans le domaine ménager et, principalement, sous suite de dépens, à l'octroi d'une rente entière depuis le 15 août 2008, subsidiairement à ce qu'elle soit acheminée à prouver par toutes voies de droit utiles les faits énoncés dans son recours. Elle fit valoir que l'administration n'avait pas tenu compte dans son calcul d'invalidité qu'elle avait exercé une activité professionnelle à 80% par choix sans que celui-ci soit dicté par une contrainte physique et que de plus l'office AI avait établi une pondération à 80% sur la base déjà d'un revenu à 80% donnant lieu à une double péjoration. Elle indiqua contester l'évaluation de son invalidité dans le domaine ménager n'étant à même que d'effectuer les tâches légères, dépendant entièrement de l'aide de son entourage et des services d'une femme de ménage comme cela était relevé par le Dr B._______, le rapport d'évaluation de l'Office AI du 29 juillet 2009 et le rapport SMR du 1er mars 2010. Elle souligna qu'une incapacité totale avait été relevée du 15 août 2008 au 15 février 2009 suivie d'une capacité de travail de 50% exigible dans son activité habituelle avec limitations fonctionnelles. S'agissant des revenus qu'elle pourrait réaliser sans invalidité elle indiqua que l'office AI avait erré ne tenant pas compte de son 13ème salaire. Elle releva qu'il n'avait pas été tenu compte qu'elle portait un corset 2 fois 2-3 h. par jour avec entre deux une ceinture moins rigide et qu'elle devait se reposer l'après-midi pour récupérer. S'agissant de l'enquête sur les tâches ménagères elle précisa que les activités culinaires prises en compte pour 35% de l'ensemble induisait une invalidité effectivement bien supérieure aux 7% retenus vu les repas préparés par sa mère, le travail de la femme de ménage et celui de son mari, que la part consacrée aux achats devrait être prise en compte à 100% et induire un taux pondéré de 9%, que le taux d'incapacité pour le linge de 30% n'ayant qu'un impact de 4.2% était incorrect vu la description faite du poste, enfin que c'était à tort que le temps de travail de la femme de ménage était indiqué pour 2-3 heures par semaine alors que celui-ci était à tout le moins de 6 heures par semaine. En droit, elle défendit l'octroi d'une rente et souligna que son incapacité de gain de 50% se confondait avec son incapacité médicale de travail et que, compte tenu même d'une perte de rendement de 25%, il pourrait être considéré que son invalidité était de 75% vu de plus la perte de son 13ème salaire. Elle revendiqua ainsi une rente entière du 15 août 2008 au 1er mars 2009 et ultérieurement une demi-rente à tout le moins, voire une rente également entière. Elle joignit à son recours diverses pièces déjà au dossier (pce TAF 1). G. Par réponse du 14 juin 2011 au recours, l'OAIE en proposa le rejet et la confirmation de la décision attaquée faisant sienne la prise de position de l'OAI-GE du 9 juin précédent. Dans celle-ci l'office précité précisa divers points de la décision attaquée. Il indiqua que le statut des assurés était déterminé sur la base de la situation telle qu'elle s'était développée jusqu'au moment où l'administration avait pris sa décision, qu'en l'occurrence il pouvait être admis que l'intéressée aurait continué d'exercer une activité lucrative à 80% si l'atteinte à la santé n'était pas survenue, ce qui induisait une évaluation de l'invalidité selon la méthode mixte dont en l'occurrence une part de 20% pour les tâches ménagères en tant que solde sur un 100% considéré comme base de calcul. S'agissant du grief selon lequel l'intéressée aurait perdu son 13ème salaire, l'office releva qu'il ne ressortait d'aucun document que l'intéressée aurait perçu un 13ème salaire avant son atteinte à la santé. S'agissant de la question de la perte de rendement l'office indiqua que l'incapacité de travail de 50% prenait en compte l'incidence des facultés réduites. S'agissant de la valeur probante de l'enquête ménagère effectuée auprès de l'assurée, l'office en expliqua les modalités et indiqua que l'intéressée n'avait pas indiqué en quoi le rapport d'enquête en cause ne serait pas plausible ou insuffisamment motivé, ni quels éléments n'auraient pas été pris en considération. Enfin l'office indiqua que l'aide exigible des membres de la famille était plus élevée qu'en cas de bonne santé d'un assuré, qu'en l'espèce l'aide de son époux et de sa mère avait été prise en compte dans une mesure raisonnable sans compter le travail effectué par la femme de ménage, qu'en l'occurrence les taux d'empêchement retenus de 20% pour l'alimentation, de 60% pour l'entretien du logement et de 30% pour la lessive et l'entretien des vêtements étaient appropriés vu le handicap de l'assurée et l'aide attendue de son époux et de sa mère (pce TAF 5). H. Par réplique du 14 juillet 2011 l'intéressée maintint le bien-fondé de la prise en compte d'un taux d'activité lucrative de référence de 100% à tout le moins à compter de septembre 2011, soit la scolarisation de son dernier né. A l'appui de son allégué elle produisit une prise de position distincte à ce sujet et divers témoignages allant dans le sens d'une reprise d'emploi à 100% dès la scolarisation de son deuxième enfant. S'agissant de la perte alléguée de son 13ème salaire, elle fit valoir, d'une part, une prime reçue à ce titre en décembre 2008 de 3'700 francs et des gratifications reçues en 2007, 2006 et 2005 de respectivement 3'915.40 francs, 3'627.45 francs et 2'720 francs et, d'autre part, que son nouveau contrat à 50% [valable à compter du 6 septembre 2010] énonçait un salaire horaire identique à l'année 2008 de 31.80 francs mais incluant le 13ème salaire. Elle joignit à ce titre les documents idoines des années 2005 à 2008 (indiquant le principe d'une prime / gratification dès un taux d'activité d'env. 75% / 30 h. p./sem.) et son certificat de salaire 2010 n'indiquant pas de prime pour l'année 2010. S'agissant de l'aide des proches raisonnablement exigible, elle fit valoir que le déménagement de sa mère au domicile allait au-delà de ce qui était raisonnablement exigible et par ailleurs qu'elle devait se reposer plus que le temps correspondant au 50% de son activité pour en récupérer, d'où le fait qu'elle persistait à contester l'évaluation faite des empêchements dans les tâches ménagères étant précisé que durant l'autre 50% de sa journée de travail elle ne pouvait effectuer la moindre activité. Enfin, s'agissant de la méthode d'évaluation de l'invalidité, elle persista dans ses conclusions établissant une perte de gain supérieure à 50%, soit 53.84% ou 7/13 de son revenu sans invalidité et se référa à une jurisprudence du Tribunal fédéral sur le calcul de l'invalidité en matière d'assurance-accident (pce TAF 7). I. Par duplique du 24 août 2011 l'OAIE maintint sa détermination antérieure se fondant sur la prise de position de l'OAI-GE du 19 août précédent. Dans cette dernière l'OAI-GE releva que l'intéressée avait indiqué lors de l'enquête ménagère avoir travaillé jusqu'à son accident à 80% par convenance personnelle et que rien au dossier ne justifiait que l'on s'écarte des premières déclarations. S'agissant du gain sans invalidité l'OAI-GE indiqua que les gratifications et la prime perçues en 2006-2008 avaient été versées à titre purement volontaire et qu'il ne ressortait d'aucun document qu'elle aurait perçu un 13ème salaire avant son atteinte à la santé (pce TAF 9). J. Par décision incidente du 1er septembre 2011 (pce TAF 10) le Tribunal de céans requit de la recourante une avance de frais de procédure de 400.- francs, montant dont elle s'acquitta dans le délai imparti (pce TAF 12), et l'invita à produire d'éventuelles observations, ce quelle fit par acte du 30 septembre suivant. Dans celles-ci elle indiqua que le choix d'une activité à 80% durant les premières années de ses enfants n'impliquait pas que ce taux serait maintenu, qu'en l'occurrence il ressortait des témoignages produits, dont celui de son ancien employeur, qu'elle envisageait une reprise d'activité à 100% dès la scolarisation de son deuxième enfant. S'agissant de l'allégué de la perte de son 13ème salaire elle releva que les pièces au dossier établissaient clairement le lien entre les notions de gratification, prime et 13ème salaire (pce TAF 13). K. Invité à se déterminer sur les dernières écritures de la recourante, l'OAIE, respectivement l'OAI-GE, indiqua le 24 octobre 2011 que les arguments développés par l'assurée n'apportaient aucun élément nouveau permettant de modifier l'appréciation des faits (pce TAF 15). Le Tribunal de céans en date du 2 novembre 2011 porta à la connaissance de la recourante cette dernière détermination (pce TAF 16).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