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C-1815/2007 vom 12. Juni 2008</w:t>
      </w:r>
    </w:p>
    <w:p>
      <w:r>
        <w:t>Bundesverwaltungsgericht, 2008-06-12, FR</w:t>
      </w:r>
    </w:p>
    <w:p>
      <w:r>
        <w:rPr>
          <w:b/>
        </w:rPr>
        <w:t xml:space="preserve">Quelle: </w:t>
      </w:r>
      <w:r>
        <w:t>https://mcp.opencaselaw.ch/entscheid/bvger_C-1815_2007</w:t>
      </w:r>
    </w:p>
    <w:p>
      <w:r>
        <w:t>FR: TAF C-1815/2007 du 12 juin 2008</w:t>
      </w:r>
    </w:p>
    <w:p>
      <w:r>
        <w:t>IT: TAF C-1815/2007 del 12 giugno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 tel notamment le règlement d'exécution du 1er mars 1949 de la loi fédérale sur le séjour et l'établissement des étrangers (aRSEE, RO 1949 I 232 ; cf. art. 91 de l'ordonnance du 24 octobre 2007 relative à l'admission, au séjour et à l'exercice d'une activité lucrative [OASA, RS 142.201]).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l'espèce.</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A._______, qui est directement touché par la décision entreprise, a qualité pour recourir (cf. art. 48 al. 1 PA). Présenté dans la forme et dans les délais prescrits par la loi, le recours est recevable (cf. art. 50 et art. 52 PA).</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phr. 3 aLSEE). Selon la jurisprudence relative à cette disposition (cf. ATF 129 IV 246 consid. 3.2, p. 251 et réf. citées), doit être considéré comme indésirable l'étranger qui a été condamné à raison d'un délit ou d'un crime par une autorité judiciaire ; il en est de même de celui dont le comportement et la mentalité, soit ne permettent pas d'escompter de sa part l'attitude loyale qui est la condition de l'hospitalité, soit révèlent qu'il n'est pas capable de se conformer à l'ordre établi ;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Jurisprudence des autorités administratives de la Confédération [JAAC] 63.38 consid. 13 et 63.1 consid. 12a et réf. citées).</w:t>
      </w:r>
    </w:p>
    <w:p>
      <w:r>
        <w:rPr>
          <w:b/>
        </w:rPr>
        <w:t>E. 3</w:t>
      </w:r>
    </w:p>
    <w:p>
      <w:r>
        <w:t>En l'espèce, l'interdiction d'entrée en Suisse prononcée par l'ODM le 11 avril 2006 est motivée par les différentes infractions commises sur le sol helvétique par le recourant, en 1995 et le 16 septembre 2003 - infractions sanctionnées dans le jugement du Tribunal de police de Genève du 18 novembre 2005, par une peine de quinze mois d'emprisonnement, assortie d'un délai d'épreuve de trois ans. Les infractions dont A._______ s'est rendu responsable en 1995 (à savoir faux dans les titres, délit manqué d'escroqueries, escroquerie et délit manqué d'enlèvement) dénotent, pour leur part, une planification de longue haleine et la mise en place d'un stratagème minutieux, allant jusque dans les moindres détails. En outre, les sommes d'argent mises en cause ont à chaque fois atteint des montants considérables, la somme de Fr. 800 000.-- ayant même été avancée dans le jugement du Tribunal de police de Genève du 18 novembre 2005. Il convient encore de souligner que l'intéressé n'a apparemment pas hésité à s'expatrier loin de sa famille pour fuir les conséquences de ses agissements - raison pour laquelle il aurait même, selon le jugement mentionné ci-dessus, changé de nom et pris celui de son épouse. Huit ans plus tard, c'est à nouveau dans le dessein d'adopter un comportement répréhensible - cette fois-ci non plus seulement contre le patrimoine de tiers, mais bel et bien contre la personne d'autrui - que A._______ est revenu en Suisse. Une telle conduite permet, d'une part, de douter de son aptitude à s'amender sous l'effet de l'écoulement du temps. D'autre part, tout en prétendant n'avoir collaboré au plan d'enlèvement que dans le but de modérer son frère, le recourant a néanmoins fait lui-même l'acquisition du véhicule qui devait permettre de mener à bien le projet en question - élément qui n'a certainement pas eu pour effet d'atténuer les élans de son frère. A ce propos, comme l'a d'ailleurs retenu le Tribunal de police de Genève, le stade à partir duquel l'intéressé entendait devoir intervenir pour éviter que la situation ne prenne une mauvaise tournure demeure imprécis ; partant, les intentions du prénommé ne peuvent être déterminées, sur cet aspect, avec plus de précision. Enfin, l'acquisition de différents accessoires par les deux auteurs, en vue du bon déroulement de leur plan, amène à penser qu'ici, à nouveau, le projet d'infraction avait été méticuleusement pensé. Pour ces motifs, l'interdiction d'entrée en Suisse prononcée par l'ODM s'avère parfaitement fondée dans son principe (cf. art. 13 al. 1 phr. 1 aLSEE), le recourant répondant indiscutablement à la notion d'étranger indésirable, telle que définie par la jurisprudence.</w:t>
      </w:r>
    </w:p>
    <w:p>
      <w:r>
        <w:rPr>
          <w:b/>
        </w:rPr>
        <w:t>E. 4</w:t>
      </w:r>
    </w:p>
    <w:p>
      <w:r>
        <w:t>L'interdiction d'entrée en Suisse étant confirmée dans son principe, il convient encore d'examiner si sa durée, portant sur une période de dix ans, satisfait aux principes de proportionnalité et d'égalité de traitement.</w:t>
      </w:r>
    </w:p>
    <w:p>
      <w:r>
        <w:rPr>
          <w:b/>
        </w:rPr>
        <w:t>E. 4.1</w:t>
      </w:r>
    </w:p>
    <w:p>
      <w:r>
        <w:t>Lorsqu'elle prononce une telle interdiction, l'autorité fédérale doit en effet respecter les principes d'égalité et de proportionnalité et s'interdire tout arbitraire (cf. André Grisel, Traité de droit administratif, Neuchâtel 1984, vol. I, p. 339ss, 348ss, 358ss et 364ss ; Blaise Knapp, Précis de droit administratif, Bâle/Francfort-sur-le-Main 1991, p. 103ss, 113ss, 124ss). Il faut notamment qu'il existe un rapport raisonnable entre le but recherché par ladite mesure et la restriction à la liberté personnelle qui en découle pour celui qui en fait l'objet (cf. ATF 130 I 65 consid.3.5.1, p. 69 ; 128 II 292 consid. 5.1, pp. 297/298 ; JAAC 64.36 consid. 4b, 63.1 consid. 12c).</w:t>
      </w:r>
    </w:p>
    <w:p>
      <w:r>
        <w:rPr>
          <w:b/>
        </w:rPr>
        <w:t>E. 4.2</w:t>
      </w:r>
    </w:p>
    <w:p>
      <w:r>
        <w:t>Il importe à cet égard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 55 du Code pénal suisse du 21 décembre 1937 (CP, RS 311.0), ou de l'ordonner en l'assortissant d'un sursis, est dictée, au premier chef, par des considérations tirées des perspectives de réinsertion sociale de l'intéressé ;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ATF 130 II 493 consid. 4.2 et jurisprudence citée). Il s'ensuit que l'ODM était en l'espèce fondé à prononcer une mesure d'une durée indépendante de celle fixée dans la peine ordonnée par le Tribunal de police de Genève.</w:t>
      </w:r>
    </w:p>
    <w:p>
      <w:r>
        <w:rPr>
          <w:b/>
        </w:rPr>
        <w:t>E. 4.3</w:t>
      </w:r>
    </w:p>
    <w:p>
      <w:r>
        <w:t>Il sied ici de relever que l'interdiction d'entrée frappant un étranger indésirable au sens de l'art. 13 al. 1 phr. 1 aLSEE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aLSEE et l'art. 17 al. 4 aRSEE (cf. JAAC 63.1 consid. 12c ; cf. également Peter Sulger Büel, Vollzug von Fernhalte- und Entfernungsmassnahmen gegenüber Fremden nach dem Recht des Bundes und des Kantons Zürich, Berne/Francfort-sur-le-Main/Nancy/New York 1984, p. 79s.).</w:t>
      </w:r>
    </w:p>
    <w:p>
      <w:r>
        <w:rPr>
          <w:b/>
        </w:rPr>
        <w:t>E. 4.4</w:t>
      </w:r>
    </w:p>
    <w:p>
      <w:r>
        <w:t>In casu, force est de constater que les infractions imputables à A._______ (faux dans les titres, délit manqué d'escroqueries, escroquerie et délit manqué d'enlèvement) doivent, de par leur nature, être qualifiées objectivement de graves, que ce soit au sens du droit pénal ou du point de vue des autorités administratives. La survenance répétée d'agissements répréhensibles démontre en outre un refus de l'intéressé de respecter les règles du droit suisse et de s'adapter à l'ordre établi. Par conséquent, apprécié sous l'angle de la protection de l'ordre et de la prévention des infractions, le comportement délictueux du recourant nécessite une intervention adéquate des autorités fédérales à son endroit.</w:t>
      </w:r>
    </w:p>
    <w:p>
      <w:r>
        <w:rPr>
          <w:b/>
        </w:rPr>
        <w:t>E. 4.5</w:t>
      </w:r>
    </w:p>
    <w:p>
      <w:r>
        <w:t>D'autre part, il n'est pas contesté que le prénommé, qui a été admis à séjourner durant de longues années en Suisse, y possède de réelles attaches, du fait notamment de la présence de ses parents. Néanmoins, les liens qu'il continue d'entretenir avec ce pays ne peuvent être tenus pour prépondérants au point, en l'état actuel, de reléguer au second rang les préoccupations des autorités helvétiques chargées de veiller à la sauvegarde de l'ordre et de la sécurité publics, cela d'autant moins que l'interdiction d'entrée en Suisse n'empêche pas toute rencontre ailleurs qu'en Suisse, notamment au domicile du recourant, à Aix-les-Bains, en France. Au demeurant, si l'existence de motifs impérieux devait le rendre nécessaire, il faut rappeler que A._______ conserve la possibilité de solliciter de l'ODM la suspension de l'interdiction d'entrée en Suisse (cf. art. 13 al. 1 phr. 3 aLSEE ; cf. également Minh Son Nguyen, Droit public des étrangers, présence, activité économique et statut politique, Berne 2003, p. 610).</w:t>
      </w:r>
    </w:p>
    <w:p>
      <w:r>
        <w:rPr>
          <w:b/>
        </w:rPr>
        <w:t>E. 4.6</w:t>
      </w:r>
    </w:p>
    <w:p>
      <w:r>
        <w:t>Tenant compte de l'ensemble des éléments objectifs et subjectifs de la cause, le TAF estime que le maintien de l'interdiction d'entrée pour une durée de dix ans apparaît nécessaire. En regard de la pratique adoptée par les autorités dans des cas similaires ainsi que des comportements délictueux dont le recourant s'est rendu coupable durant ses séjours en Suisse, son éloignement de ce pays durant dix ans se révèle comme étant, tout bien considéré, proportionné au but de sauvegarde de l'ordre et de la sécurité publics visé par une telle mesure.</w:t>
      </w:r>
    </w:p>
    <w:p>
      <w:r>
        <w:rPr>
          <w:b/>
        </w:rPr>
        <w:t>E. 5</w:t>
      </w:r>
    </w:p>
    <w:p>
      <w:r>
        <w:t>Les considérations développées ci-dessus amènent ainsi à la conclusion que, par sa décision du 11 avril 2006, l'ODM n'a ni violé le droit fédéral, ni constaté des faits pertinents de manière inexacte ou incomplète ; en outre, la mesure attaquée n'apparaît pas comme étant inopportune (cf. art. 49 PA). En conséquence, le recours doit être rejeté. Vu l'issue de la cause, il y a lieu de mettre les frais de procédure à la charge du recourant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