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C-180/2009 vom 12. Januar 2011</w:t>
      </w:r>
    </w:p>
    <w:p>
      <w:r>
        <w:t>Bundesverwaltungsgericht, 2011-01-12, DE</w:t>
      </w:r>
    </w:p>
    <w:p>
      <w:r>
        <w:rPr>
          <w:b/>
        </w:rPr>
        <w:t xml:space="preserve">Quelle: </w:t>
      </w:r>
      <w:r>
        <w:t>https://mcp.opencaselaw.ch/entscheid/bvger_C-180_2009</w:t>
      </w:r>
    </w:p>
    <w:p>
      <w:r>
        <w:t>FR: TAF C-180/2009 du 12 janvier 2011</w:t>
      </w:r>
    </w:p>
    <w:p>
      <w:r>
        <w:t>IT: TAF C-180/2009 del 12 gennaio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1.3.1</w:t>
      </w:r>
    </w:p>
    <w:p>
      <w:r>
        <w:t>Gemäss Art. 60 ATSG ist die Beschwerde innerhalb von 30 Tagen nach der Eröffnung der Verfügung, gegen welche - wie vorlie­gend - die Einsprache ausgeschlossen ist, einzureichen. Gelangt die Partei rechtzeitig an einen unzuständigen Versicherungsträger, so gilt die Frist als gewahrt. Alle Stellen, die mit der Durchführung der Sozial­ver­sicherung betraut sind, haben versehentlich an sie gelangte Einga­ben entgegenzunehmen. Sie halten das Datum der Einreichung fest und leiten die entsprechenden Unterlagen an die zuständige Stelle weiter (Art. 39 Abs. 2 und Art. 30 ATSG). Die Behörde trägt die Beweislast, dass und wann die Zustellung erfolg­te (VPB 1997 61.66 E. 3a; vgl. Alfred Kölz/Isabelle Häner, Verwal­tungsverfahren und Verwaltungsrechtspflege des Bundes, 2. Auflage, Zürich 1998, Rz. 341).</w:t>
      </w:r>
    </w:p>
    <w:p>
      <w:r>
        <w:rPr>
          <w:b/>
        </w:rPr>
        <w:t>E. 1.3.2</w:t>
      </w:r>
    </w:p>
    <w:p>
      <w:r>
        <w:t>Gemäss handschriftlichem Eintrag auf der von der Vorinstanz eingereichten Verfügungskopie datiert die angefochtene Verfügung vom 21. August 2008 (act. 2.3). Die Beschwerde wurde am 17. Okto­ber 2008 der französischen Post übergeben. In Berücksichtigung des üblichen Postlaufs von der Schweiz nach Frankreich und der sieben­tägigen Zustellungsfiktion gemäss Art. 20 Abs. 2bis VwVG hätte die Be­schwerde in Beachtung der Frist von 30 Tagen demnach Ende Sep­tember 2008/Anfang Oktober 2008 verschickt werden müssen. Indes­sen konnte die Vorinstanz - trotz Aufforderung durch die SVA und durch das Bundesverwaltungsgericht (vgl. act. IV/36 und Beschwerde­akte 4) - weder nachweisen, wann die Verfügung verschickt wurde, noch wann sie dem Beschwerdeführer zugestellt wurde (act. 5). Es be­steht somit zwar eine gewisse Wahrscheinlichkeit, dass der Beschwer­deführer die Verfügung nicht innert der gesetzlichen Frist angefochten hat, indessen liegt die Beweislast bei der Vorinstanz, welche ihrer Be­weispflicht nicht nachgekommen ist. Unter diesen Umständen ist die Beschwerde zu Gunsten des Beschwerdeführers als rechtzeitig zu betrachten.</w:t>
      </w:r>
    </w:p>
    <w:p>
      <w:r>
        <w:rPr>
          <w:b/>
        </w:rPr>
        <w:t>E. 1.4</w:t>
      </w:r>
    </w:p>
    <w:p>
      <w:r>
        <w:t>Da die Beschwerde im Übrigen formgerecht eingereicht (Art. 52 VwVG) und der Kostenvorschuss innert der auferlegten Frist gemäss Art. 63 Abs. 4 VwVG geleistet wurde, ist darauf einzutreten.</w:t>
      </w:r>
    </w:p>
    <w:p>
      <w:r>
        <w:rPr>
          <w:b/>
        </w:rPr>
        <w:t>E. 2</w:t>
      </w:r>
    </w:p>
    <w:p>
      <w:r>
        <w:t>Nach Art. 37 VGG richtet sich das Verfahren vor dem Bundesverwal­tungsgericht nach dem VwVG, soweit das VGG nichts anderes bestimmt.</w:t>
      </w:r>
    </w:p>
    <w:p>
      <w:r>
        <w:rPr>
          <w:b/>
        </w:rPr>
        <w:t>E. 2.1</w:t>
      </w:r>
    </w:p>
    <w:p>
      <w:r>
        <w:t>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diese eine Erwerbstätigkeit ausüben, zur Entge­gennahme und Prüfung der Anmeldungen zuständig. Die Verfügungen werden von der IVSTA erlassen. Da der Beschwerdeführer bei Eintritt des geltend gemachten Gesund­heitsschadens als Grenzgänger im Tätigkeitsgebiet der SVA gearbeitet hat, war diese für die Entgegennahme und Prüfung der Anmeldung zuständig und wurde die angefochtene Verfügung vom 21. August 2008 zu Recht von der IVSTA erlassen.</w:t>
      </w:r>
    </w:p>
    <w:p>
      <w:r>
        <w:rPr>
          <w:b/>
        </w:rPr>
        <w:t>E. 2.3.1</w:t>
      </w:r>
    </w:p>
    <w:p>
      <w:r>
        <w:t>Der Beschwerdeführer ist französischer und italienischer Staats­angehöriger mit Wohnsitz in Frankreich,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2.3.2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2.3.3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Frankreich bzw. Italien und der Schweiz (ebenso wie für das Verhältnis zwischen den übrigen EU-Mitgliedstaaten und der Schweiz) nicht der Fall ist.</w:t>
      </w:r>
    </w:p>
    <w:p>
      <w:r>
        <w:rPr>
          <w:b/>
        </w:rPr>
        <w:t>E. 2.3.4</w:t>
      </w:r>
    </w:p>
    <w:p>
      <w:r>
        <w:t>Demnach bestimmt sich vorliegend der Anspruch des Beschwer­deführers auf Leistungen der schweizerischen Invalidenversicherung ausschliesslich nach dem innerstaatlichen schweizerischen Recht, ins-besondere nach dem IVG sowie der Verordnung über die Invalidenver­sicherung vom 17. Januar 1961 (IVV, SR 831.210).</w:t>
      </w:r>
    </w:p>
    <w:p>
      <w:r>
        <w:rPr>
          <w:b/>
        </w:rPr>
        <w:t>E. 2.4</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21. August 2008, eingetretenen Sach­verhalt abstellen (BGE 130 V 329, BGE 129 V 1 E. 1.2 mit Hinweisen), werden im Folgenden die ab 1. Januar 2008 anwendbaren Bestimmun­gen des ATSG, des IVG (5. IVG-Revision, in Kraft seit 1. Januar 2008, AS 2007 5129) und der IVV zitiert. Ein allfälliger Leistungsanspruch ist für die Zeit vor einem Rechtswechsel aufgrund der bisherigen und ab diesem Zeitpunkt nach den neuen Normen zu prüfen (pro rata temporis, vgl. BGE 130 V 445 E. 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3.3</w:t>
      </w:r>
    </w:p>
    <w:p>
      <w:r>
        <w:t>Replikweise beantragte Beschwerdeführer sinngemäss, das weite­re Verfahren sei in Französisch zu führen.</w:t>
      </w:r>
    </w:p>
    <w:p>
      <w:r>
        <w:rPr>
          <w:b/>
        </w:rPr>
        <w:t>E. 3.3.1</w:t>
      </w:r>
    </w:p>
    <w:p>
      <w:r>
        <w:t>Das Verfahren wird in einer der vier Amtssprachen geführt, in der Regel in der Sprache, in der die Parteien ihre Begehren gestellt haben oder stellen würden. Im Beschwerdeverfahren ist die Sprache des angefochtenen Entscheids massgebend. Verwenden die Parteien eine andere Amtssprache, so kann das Verfahren in dieser Sprache geführt werden (Art. 33a Abs. 1 und 2 VwVG).</w:t>
      </w:r>
    </w:p>
    <w:p>
      <w:r>
        <w:rPr>
          <w:b/>
        </w:rPr>
        <w:t>E. 3.3.2</w:t>
      </w:r>
    </w:p>
    <w:p>
      <w:r>
        <w:t>Vorliegend wurde das IV-Verfahren in der Amtssprache der zu­ständigen SVA, in Deutsch, geführt. Dementsprechend waren der Vorbescheid vom 6. März 2008 und die Verfügung vom 21. August 2008 in Deutsch verfasst, wobei während des Verfahrens dem Be­schwerdeführer oder seinen Ärzten in Frankreich teilweise französi­sche Formulare zugestellt wurden. Der Beschwerdeführer hat seinen Einwand im Vorbescheidverfahren vom 4. April 2008 und seine Be­schwerde vom 17. Oktober 2008 ebenfalls in Deutsch eingereicht. Da der Beschwerdeführer zudem während fast zwanzig Jahren in der Deutschschweiz arbeitete, ist davon auszugehen, dass er mit dieser Sprache - neben Französisch und Italienisch - vertraut ist (vgl. auch IV/17 S. 6). Es besteht deshalb kein Anlass, das weitere Verfahren in Französisch zu führen.</w:t>
      </w:r>
    </w:p>
    <w:p>
      <w:r>
        <w:rPr>
          <w:b/>
        </w:rPr>
        <w:t>E. 4</w:t>
      </w:r>
    </w:p>
    <w:p>
      <w:r>
        <w:t>Im vorliegenden Verfahren ist in der Hauptsache streitig und vom Bun­desverwaltungsgericht zu prüfen, ob die IV-Stelle dem Beschwerdeführer zu Recht keine Invalidenrente zugesprochen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 Der Beschwerdeführer hat während zwanzig Jahren Beiträge an die schweizerische Alters-, Hinterlassenen- und Invalidenversicherung ent­richtet (act. IV/2.3, 4.2 f.). Damit erfüllt er die gesetzliche Mindestbei­tragsdauer. Zu prüfen bleibt nachfolgend, ob und wenn ja, in welchem Grad er im Sinne des Gesetzes in rentenbegründendem Ausmass invalid geworden ist.</w:t>
      </w:r>
    </w:p>
    <w:p>
      <w:r>
        <w:rPr>
          <w:b/>
        </w:rPr>
        <w:t>E. 4.2</w:t>
      </w:r>
    </w:p>
    <w:p>
      <w:r>
        <w:t>Invalidität ist die voraussichtlich bleibende oder längere Zeit dau­ernde ganze oder teilweise Erwerbsunfähigkeit (Art. 8 Abs. 1 ATSG). Der Zeitpunkt des Eintritts der Invalidität beurteilt sich nach Art. 29 Abs. 1 aIVG.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4.2.1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4.2.2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(vgl. Urteil des Eidgenössischen Ver­sicherungsgerichts I 457/04 vom 26. Oktober 2004, in: SVR 2006 IV Nr. 10, E. 4.1 mit Verweis auf BGE 107 V 17 E. 2b).</w:t>
      </w:r>
    </w:p>
    <w:p>
      <w:r>
        <w:rPr>
          <w:b/>
        </w:rPr>
        <w:t>E. 4.4</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w:t>
      </w:r>
    </w:p>
    <w:p>
      <w:r>
        <w:t>Der Beschwerdeführer beantragt die Zusprache einer Invalidenrente und macht einen verschlechterten Gesundheitszustand geltend. Er stützt sich dabei vorwiegend auf die Beurteilungen seines behandelnden Hausarztes Dr. C._______, Médecine Générale, vom 26. März 2008, vom 8. Oktober 2008 (act. IV/27.3 f., 32.2) sowie auf Akten vom Juni und August 2009 (Verordnung für Massage und Rückenschule, Verordnung eines nichtste­reoiden Antiphlogistikums [entzündungshemmendes Schmerzmittel] sowie auf ein undatiertes Röntgenbild der unteren Len­denwirbelsäule; Beschwerdeakte 11.1-3, 5). In den Akten finden sich weiter das Gutachten von Dr. B._______, Facharzt FMH für Rheumatologie, vom 21. März 2007 (act. IV/17), sowie das für die Taggeldversicherung erstellte Gutachten von Dr. D._______, Facharzt für Innere Medizin FMH, vom 31. Oktober 2005 (act. IV/19.2 ff.). Zudem hat Dr. E._______, Facharzt für Innere Medizin und Hämatologie, vom RAD zu Handen der SVA Stellung genommen (vgl. act. IV/18, 28). Ausserdem enthalten die Akten einen handschriftlich aus­gefüllten Rapport médical détaillé (E 213) vom 4. Dezember 2006, erstellt vom behandelnden Hausarzt (act. IV/8) sowie weitere orthopädische und radiologische Akten (act. IV/3.5, 10, 17.12-14).</w:t>
      </w:r>
    </w:p>
    <w:p>
      <w:r>
        <w:rPr>
          <w:b/>
        </w:rPr>
        <w:t>E. 5.1.1</w:t>
      </w:r>
    </w:p>
    <w:p>
      <w:r>
        <w:t>Dr. B._______ stützte sein Gutachten auf die eingeholten Vorakten und die persönliche Untersuchung des Beschwerdeführers. Er stellte als Diagnose mit Auswirkungen auf die Arbeitsfähigkeit ein chronisches Lumbovertebralsyndrom mit/bei Status nach Spondylodese L5/S1 mit Metall in situ (ohne Lockerungszeichen), Exazerbation der Beschwerden 2005, vorher beschwerdefrei, fest. Als weitere Diagnosen ohne Auswirkungen auf die Arbeitsfähigkeit führte er die angegebenen Schulterschmerzen links mit/bei im MRI nachgewiesenem Lipom lateral im Deltoideusbereich, ohne Hinweise auf Rotorenmanschettenruptur, sowie eine Bewegungseinschränkung der rechten Hüfte ohne Schmerzsymptomatik und eine unklare Episode mit Verwirrtheit und Amnesie am 13. Februar 2007 an. Der Gutachter stellte in seiner Beurteilung fest, es sei erstaunlich, dass der Beschwerdeführer nach seiner Rückenoperation überhaupt wieder als Metallbauschlosser habe arbeiten können, da es sich um eine schwere Arbeit handle. Was die Schulterproblematik betreffe, hät­ten die MRI-Abklärung und auch ein Arthro-CT keine Rotatorenman­schettenruptur ergeben. Eine Ursache der Schulterbeschwerden könne heute nicht genannt werden. Es finde sich aktiv eine schmerzbedingte Bewegungseinschränkung, die passive Schulterbeweglichkeit sei frei. Es fänden sich keine Anhaltspunkte für ein radikuläres Geschehen, die Sensibilität und die Reflexe seien seitengleich normal. Die Einschränkung der Arbeitsfähigkeit komme wegen der Rücken­problematik zustande, der Beschwerdeführer könne keine schwer rückenbelastende Tätigkeit mehr ausüben, weshalb er als Metallbau­schlosser vollständig arbeitsunfähig sei. In einer zumutbaren Verweis­tätig­keit sei es dem Exploranden nicht möglich zu heben, zu stossen oder zu ziehen (über 10 kg) und dauernd vorübergebeugt bzw. in Zwangsstellungen zu arbeiten. Ebenfalls könne er sich nicht dauernd rezidivierend bücken. Unter Berücksichtigung dieser Einschränkungen sei indes ein ganztätiges Arbeitspensum zumutbar. Wegen der Schul­terproblematik sei die Arbeitsfähigkeit nicht eingeschränkt.</w:t>
      </w:r>
    </w:p>
    <w:p>
      <w:r>
        <w:rPr>
          <w:b/>
        </w:rPr>
        <w:t>E. 5.1.2</w:t>
      </w:r>
    </w:p>
    <w:p>
      <w:r>
        <w:t>Aus dem im Auftrag der Taggeldversicherung in Auftrag gegebe­nen Gutachten von Dr. D._______ vom 31. Oktober 2005 (act. IV/19) ergeben sich keine dem ausführlichen Gutachten von Dr. B.________ widersprechenden Hinweise. Auch Dr. D._______ stellte fest, dass die bisherige Tätigkeit dem Beschwerdeführer nicht mehr zumutbar sei, in­dessen sei anzunehmen, dass eine leichtere angepasste Arbeit durch Physiotherapie und Medikamente mit der Zeit wieder möglich werde. Es könnte aber jetzt (sechs Monate nach dem Verhebetrauma) noch nicht gesagt werden, wann dies der Fall sei.</w:t>
      </w:r>
    </w:p>
    <w:p>
      <w:r>
        <w:rPr>
          <w:b/>
        </w:rPr>
        <w:t>E. 5.1.3</w:t>
      </w:r>
    </w:p>
    <w:p>
      <w:r>
        <w:t>Der behandelnde Hausarzt Dr. C._______ stellte am 26. März 2008 (act. IV/27.3) zu Handen der SVA sinngemäss fest, der Gesund­heitszustand des Versicherten lasse keine (Verweis-)Tätigkeit zu, da er nur 500 Meter gehen und nur 20 bis 30 Minuten in einem Auto fahren könne. Er stehe unter entzündungshemmenden Medikamenten und Schmerzmitteln der Klasse 2. Der Arzt liess beantragen, ein zweites Gutachten erstellen zu lassen. Im Attest vom 8. Oktober 2008 hielt er an seiner Beurteilung der Arbeitsunfähigkeit fest und gab an, das Gut­achten von Dr. B._______ sei nicht mehr aktuell, weshalb es zu überprüfen sei (act. IV/32.2 = act. 1.1). Am 24. August 2009 bescheinigte er schliesslich sinngemäss, der Gesundheitszustand des Patienten sei nicht mehr zu ändern, weshalb er definitiv für alle Tätigkeiten zu 100% arbeitsunfähig sei.</w:t>
      </w:r>
    </w:p>
    <w:p>
      <w:r>
        <w:rPr>
          <w:b/>
        </w:rPr>
        <w:t>E. 5.2</w:t>
      </w:r>
    </w:p>
    <w:p>
      <w:r>
        <w:t>Die SVA stellte in ihrer Vernehmlassung (act. 7.1) fest, es sei vollumfänglich auf das fachärztliche Gutachten von Dr. B._______ und die darauf gestützte Einschätzung des RAD vom 29. Juli 2008 (act. IV/28) abzustellen. Das Gutachten sei für die streitigen Belange umfassend und beruhe auf den notwendigen Untersuchungen, berücksichtige die geklagten Beschwerden und sei in Kenntnis der Vorakten abgegeben worden, es leuchte in der Beurteilung der medizinischen Situation ein und die Schlussfolgerungen seien begründet. Es sei schlüssig dargelegt worden, dass der Beschwerdeführer aus medizinischer Sicht noch in der Lage sei, einer angepassten Tätigkeit zu 100% nachzugehen. Bei den Attesten von Dr. C._______ handle es sich um die Beurteilungen des behandelnden Hausarztes, weshalb die auftragsrechtliche Vertrauensstellung zum Patienten zu berücksichtigen sei. Dass dieser bezüglich der Arbeitsfähigkeit eine andere Auffassung als der Gutachter vertrete, vermöge an der Stichhaltigkeit des Gutachtens nichts zu ändern. Deshalb bestehe für die SVA keine Veranlassung, von dessen Ergebnissen abzuweichen. Ausserdem sei die von Dr. C._______ beurteilte Arbeitsunfähigkeit von 100% in keiner Weise begründet. Ebensowenig werde die behauptete Verschlechterung begründet. Im Übrigen seien die gesundheitlichen Verhältnisse zu berücksichtigen, welche im Zeitpunkt des Verfügungserlasses (21. August 2008) be­standen hätten.</w:t>
      </w:r>
    </w:p>
    <w:p>
      <w:r>
        <w:rPr>
          <w:b/>
        </w:rPr>
        <w:t>E. 5.3</w:t>
      </w:r>
    </w:p>
    <w:p>
      <w:r>
        <w:t>Der Beurteilung der SVA ist vollumfänglich zuzustimmen. Das Gut­achten von Dr. B._______ vom 21. März 2007 entspricht, wie die SVA zu Recht ausführt, den gesetzlichen Voraussetzungen (oben E. 4.5). Dem­gegenüber haben die vom Beschwerdeführer ins Recht gelegten, kaum lesbaren Atteste keinen Beweiswert, da sie weder auf nachvoll­ziehbaren Untersuchungen beruhen noch ansatzweise begründet sind. Im Übrigen stammen sie vom behandelnden Hausarzt, der nicht über eine fachärztliche Ausbildung verfügt, und ist ausserdem die Erfah­rungstatsache zu berücksichtigen, dass Hausärzte aufgrund ihres Ver­trauensverhältnis zu ihren Patienten im Zweifelsfall eher zu Gunsten ihrer Patienten aussagen. Unter diesen Umständen sind auch keine fass­baren Hinweise für eine vom Beschwerdeführer geltend gemachte Gesundheitsverschlechterung ersichtlich, wobei, wie die SVA zu Recht ausgeführt hat, der Gesundheitszustand im vorliegenden Verfahren ohnehin im Zeitpunkt der Verfügung vom 21. August 2008 zu beurtei­len ist (siehe oben E. 2.4) und der Beschwerdeführer seit dem Gutach­ten vom 21. März 2007 keine Verschlechterung des Gesundheits­zu­standes nachweist und eine solche auch nicht mit überwiegender Wahrscheinlichkeit aus den Akten hervorgeht.</w:t>
      </w:r>
    </w:p>
    <w:p>
      <w:r>
        <w:rPr>
          <w:b/>
        </w:rPr>
        <w:t>E. 5.4</w:t>
      </w:r>
    </w:p>
    <w:p>
      <w:r>
        <w:t>Bei dieser Sachlage besteht auch kein Anlass, weitere Abklärun­gen vorzunehmen, weshalb der sinngemäss gestellte Antrag auf Ein­holung eines zweiten Gutachtens bei Dr. B._______ in antizipierter Beweis­würdigung (vgl. E. 3.2.2) abzuweisen ist.</w:t>
      </w:r>
    </w:p>
    <w:p>
      <w:r>
        <w:rPr>
          <w:b/>
        </w:rPr>
        <w:t>E. 5.5</w:t>
      </w:r>
    </w:p>
    <w:p>
      <w:r>
        <w:t>Nachfolgend bleibt zu prüfen, ob die SVA aufgrund des von ihr vorgenommenen Einkommensvergleichs zu Recht auf einen Invalidi­tätsgrad von 21% geschlossen hat, der keinen Anspruch auf eine In­validenrente gibt.</w:t>
      </w:r>
    </w:p>
    <w:p>
      <w:r>
        <w:rPr>
          <w:b/>
        </w:rPr>
        <w:t>E. 5.5.1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5.5.2</w:t>
      </w:r>
    </w:p>
    <w:p>
      <w:r>
        <w:t>Bei der Festsetzung des Valideneinkommens ist vom letzten, vollständig geleisteten Jahreseinkommen 2004 von Fr. 66'300.-- bzw. Fr. 5'525.-- pro Monat (vgl. act. IV/4.2) auszugehen, welches gemäss dem jeweiligen Index der Nominallöhne der Männer von 1975 im Jahr 2004 auf den Index von 2092 im Jahr 2008 (Basis: 1939 = 100, vgl. BFS, Entwicklung der Nominallöhne, der Konsumentenpreise und der Reallöhne 1976 - 2009) zu indexieren ist, was für das Jahr 2008 ein monatliches Einkommen von Fr. 5'852.30 ergibt. Der Berechnung des Invalideneinkommens sind für den Beschwer­deführer aufgrund seiner Behinderung noch leichte Tätigkeiten ohne Heben, Stossen oder Ziehen über 10 kg, ohne dauernd vorüberge­beugte Arbeiten und dauernde Zwangsstellungen und ohne dauerndes rezidivierendes Bücken im Umfang von 100% eines Vollzeitpensums zu Grunde zu legen. Beim hier angelernten Maschinenschlosser sind wegen fehlender anderweitiger Ausbildung und Praxis einfache und repetitive Tätigkeiten im Bereich von öffentlichen und privaten Dienst­leistungen, Handel und Reparatur, je Tabellenlöhne des Jahres 2008 des BFS gemäss Anforderungsniveau 4 (einfache und repetitive Tätig­keiten; Monatlicher Bruttolohn [Zentralwert] nach Wirtschaftszweigen, des Arbeitsplatzes und Geschlecht, Privater Sektor; vgl. BGE 126 V 75 E. 3b/bb) zu berücksichtigen. In Anwendung der Rechtsprechung des Eidgenössischen Versicherungsgerichts (vgl. Urteil I 655/02 vom 16. Juli 2003) kann vom Durchschnitt dieser Werte ausgegangen werden. 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einer invaliditätsrelevanten Beeinträchtigung des Beschwerdeführers einen Leidensabzug von 10% vorgenommen. Dieser Abzug ist - unter Berücksichtigung dessen, dass der Versicherte zusätzlich zur körperlichen Einschränkung seit Mai 2005 nicht mehr gearbeitet hat, während vielen Jahren seinen Beruf ausgeübt hat, aber ursprünglich nur angelernt wurde und im Zeitpunkt der angefochtenen Verfügung 57 Jahre alt war, zu knapp an­gesetzt worden. Es ist jedoch vorliegend nicht in das Ermessen der Vorinstanz einzugreifen, da kein eigentlicher Ermessensmissbrauch fest­zustellen ist und sich auch bei einem leidensbedingten Abzug von 15% bzw. 20% kein IV-Grad von mindestens 40% ergeben würde (s. unten). Indexiert auf das Jahr 2008 (Verfügung vom 21. August 2008) und un­ter Berücksichtigung der dem Beschwerdeführer zumutbaren Lohnka­tegorien wird das Invalideneinkommen wie folgt berechnet: Tabellen­löhne 2008, Männer, Kategorie 4 (einfache und repetitive Tätigkeiten): Grosshandel, Handelsvermittlung: Fr. 4'851.--; Detailhandel und Repa­ratur: Fr. 4'436.--, Dienstleistungen für Unternehmen: Fr. 4'591.--; sonstige öffentliche und persönliche Dienstleistungen: Fr. 4'291.--; Durchschnittswert: 4'542.25. Diese Tabellenlöhne beziehen sich auf eine 40-Stundenwoche. Die durchschnittliche Wochenarbeitszeit für die oben berücksichtigten Tätigkeiten betrug im Jahr 2008 41.8 Std./Wo., was vorliegend einen Durchschnittslohn von Fr. 4'746.65 er­gibt. Abzüglich des Leidensabzugs von 10% beträgt das Invalidenein­kommen für ein ganzes Pensum im Jahr 2008 Fr. 4'271.99 (4'746.65 - 10%). In An­wendung dieser Werte ergibt sich ein Invaliditätsgrad von gerundet 27% ([{5'852.30 - 4'271.99} x 100] / 5'852.30 = 27.00%). Unter Berücksichtigung eines Leidensabzugs von 15% ergäbe sich im Übrigen ein IV-Grad von gerundet 31% (4'746.65 - 15% = 4'034.65 bzw. [{5'852.30 - 4'034.65} x 100 / 5'852.30] = 31.06%) und bei einem Leidensabzug von 20% ein IV-Grad von gerundet 35% (4'746.65 - 20% = 3'796.80 bzw. [{5'852.30 - 3'796.80} x 100 / 5'852.30] = 35.12%).</w:t>
      </w:r>
    </w:p>
    <w:p>
      <w:r>
        <w:rPr>
          <w:b/>
        </w:rPr>
        <w:t>E. 5.6</w:t>
      </w:r>
    </w:p>
    <w:p>
      <w:r>
        <w:t>Da kein Invaliditätsgrad von mindestens 40% besteht, hat der Beschwerdeführer keinen Anspruch auf eine Invalidenrente. Die Be­schwerde erweist sich somit als unbegründet und ist deshalb vollum­fänglich abzuweisen.</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Sie sind von der unterliegenden Partei zu tragen (Art. 63 Abs. 1 VwVG) und mit dem am 26. August und 9. September 2009 geleisteten Kosten­vorschuss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