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C-1801/2006 vom 20. Januar 2009</w:t>
      </w:r>
    </w:p>
    <w:p>
      <w:r>
        <w:t>Bundesverwaltungsgericht, 2009-01-20, DE</w:t>
      </w:r>
    </w:p>
    <w:p>
      <w:r>
        <w:rPr>
          <w:b/>
        </w:rPr>
        <w:t xml:space="preserve">Quelle: </w:t>
      </w:r>
      <w:r>
        <w:t>https://mcp.opencaselaw.ch/entscheid/bvger_C-1801_2006</w:t>
      </w:r>
    </w:p>
    <w:p>
      <w:r>
        <w:t>FR: TAF C-1801/2006 du 20 janvier 2009</w:t>
      </w:r>
    </w:p>
    <w:p>
      <w:r>
        <w:t>IT: TAF C-1801/2006 del 20 gennaio 2009</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VGG aufgeführten Behörden erlassen wurden. Darunter fallen Verfügungen des BFM betreffend Nichtigerklärung der erleichterten Einbürgerung (Art. 41 Abs. 1 i.V.m. Art. 27 und Art. 51 Abs. 1 BüG).</w:t>
      </w:r>
    </w:p>
    <w:p>
      <w:r>
        <w:rPr>
          <w:b/>
        </w:rPr>
        <w:t>E. 1.2</w:t>
      </w:r>
    </w:p>
    <w:p>
      <w:r>
        <w:t>Das Bundesverwaltungsgericht hat die bei Inkrafttreten des Verwaltungsgerichtsgesetzes am 1. Januar 2007 bei Eidgenössischen Rekurs- oder Schiedskommissionen oder bei Beschwerdediensten der Departemente hängigen Rechtsmittel übernommen. Für die Beurteilung gilt das neue Verfahrensrecht (Art. 53 Abs. 2 VGG).</w:t>
      </w:r>
    </w:p>
    <w:p>
      <w:r>
        <w:rPr>
          <w:b/>
        </w:rPr>
        <w:t>E. 1.3</w:t>
      </w:r>
    </w:p>
    <w:p>
      <w:r>
        <w:t>Gemäss Art. 37 VGG richtet sich das Verfahren vor dem Bundesverwaltungsgericht nach dem VwVG, soweit das Verwaltungsgerichtsgesetz nichts anderes bestimmt.</w:t>
      </w:r>
    </w:p>
    <w:p>
      <w:r>
        <w:rPr>
          <w:b/>
        </w:rPr>
        <w:t>E. 1.4</w:t>
      </w:r>
    </w:p>
    <w:p>
      <w:r>
        <w:t>Der Beschwerdeführer ist als Verfügungsadressat zur Anfechtung legitimiert. Auf die form- und fristgerecht eingereichte Beschwerde ist deshalb einzutreten (Art. 48 ff. VwVG).</w:t>
      </w:r>
    </w:p>
    <w:p>
      <w:r>
        <w:rPr>
          <w:b/>
        </w:rPr>
        <w:t>E. 2.1</w:t>
      </w:r>
    </w:p>
    <w:p>
      <w:r>
        <w:t>Der Parteivertreter regt in der Rechtsmitteleingabe vom 14. Dezember 2006 im Sinne einer Beweisofferte die Anhörung des Beschwerdeführers, der Schweizer Ex-Ehefrau und des Sohnes K._______ an. Im Verwaltungs(beschwerde)verfahren gilt grundsätzlich das Untersuchungsprinzip, das durch die Mitwirkungspflicht der Parteien ergänzt wird (vgl. Art. 12 und Art. 13 VwVG). Der Untersuchungsgrundsatz bedeutet, dass die Verwaltungs- und Justizbehörden den Sachverhalt von Amtes wegen abklären. Sie sind für die Beschaffung der Entscheidgrundlagen verantwortlich. Hierfür bedienen sie sich nötigenfalls der in Art. 12 VwVG genannten Beweismittel. Das Verwaltungsrechtspflegeverfahren ist sodann vom Grundsatz der Schriftlichkeit geprägt (vgl. FRITZ GYGI, Bundesverwaltungsrechtspflege, Bern 1983, S. 65 und 201) und ein Anspruch auf mündliche Anhörung besteht nicht (BGE 134 I 140 E. 5.3 S. 148). Art. 19 VwVG i.V.m. Art. 37 des Bundesgesetzes über den Bundeszivilprozess vom 4. Dezember 1947 (BZP, SR 273) sieht das Parteiverhör gemäss Art. 62 BZP nicht vor und verpflichtet die Behörde des Weiteren nicht, alles und jedes, was wünschbar wäre, abzuklären. Bei der Auswahl der Beweismittel berücksichtigt sie vielmehr deren Tauglichkeit und Beweiskraft (vgl. ALFRED KÖLZ/ISABELLE HÄNER, Verwaltungsverfahren und Verwaltungsrechtspflege des Bundes, 2. Aufl., Zürich 1998, Rz. 276). Zusätzliche Abklärungen sind nur dann vorzunehmen, wenn hierzu aufgrund der Parteivorbringen oder anderer sich aus den Akten ergebender Anhaltspunkte Anlass besteht.</w:t>
      </w:r>
    </w:p>
    <w:p>
      <w:r>
        <w:rPr>
          <w:b/>
        </w:rPr>
        <w:t>E. 2.2</w:t>
      </w:r>
    </w:p>
    <w:p>
      <w:r>
        <w:t>Von beantragten Beweisvorkehren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KÖLZ/HÄNER, a.a.O., Rz. 319 und 320; BGE 122 V 157 E. 1d S. 162 mit Hinweis). Gelangt die Behörde bei pflichtgemässer Beweiswürdigung zur Überzeugung, der zu beweisende Sachverhalt sei nicht rechtserheblich oder der angebotene Beweis nicht geeignet, weitere Abklärungen herbeizuführen, kann auf ein beantragtes Beweismittel verzichtet werden (zur antizipierten Beweiswürdigung vgl. BGE 130 ll 169 nicht publizierte E. 2.1, ferner BGE 127 l 54 E. 2b S. 56, BGE 122 V 157 E. 1d S. 162, BGE 119 V 335 E. 2c S. 344; Verwaltungspraxis der Bundesbehörden [VPB] 69.78 E. 5a; Urteil des Bundesverwaltungsgerichts C-1170/2006 vom 3. August 2007 E. 3.1 u. 3.2). Eine solche Situation ist hier gegeben. Es ist nicht davon auszugehen, dass die ergänzende Befragung der aufgerufenen Personen zur Beziehung der Eheleute und den Gründen ihrer Trennung zu massgebenden neuen Erkenntnissen führen würde, geben die herangezogenen Eheschutz- und Scheidungsakten hierüber doch hinreichend Aufschluss. Abgesehen davon haben sich der Beschwerdeführer und die zweite Ehefrau zur ehelichen Gemeinschaft und den Umständen der Scheidung im Wesentlichen geäussert und ihren Standpunkt aus ihrer Warte dargelegt (siehe die Eingaben des Beschwerdeführers vom 17. November 2003 und 16. Dezember 2003 bzw. das Gesprächsprotokoll vom 17. Mai 2004). Auch einer ergänzenden Befragung des Sohnes zum Verhältnis seiner Eltern bedarf es nicht, war er im massgeblichen Zeitpunkt der Trennung doch erst sieben Jahre alt. Eine Anhörung zur heutigen Situation erübrigt sich, da unbestritten ist, dass die Betroffenen seit der Rückkehr des Beschwerdeführers aus der Türkei im November 2006 untereinander wieder in regelmässigem Kontakt stehen. Wie aufzuzeigen sein wird, ist dies für den Ausgang des Verfahrens allerdings irrelevant. Die vorhandenen Unterlagen genügen somit, um die zu beurteilenden Rechtsfragen zu beantworten. Dem Antrag auf Befragung der erwähnten Personen nicht deshalb stattzugeben ist.</w:t>
      </w:r>
    </w:p>
    <w:p>
      <w:r>
        <w:rPr>
          <w:b/>
        </w:rPr>
        <w:t>E. 2.3</w:t>
      </w:r>
    </w:p>
    <w:p>
      <w:r>
        <w:t>Im Verfahren der Nichtigerklärung der erleichterten Einbürgerung beauftragt das BFM regelmässig die zuständige kantonale Behörde, den geschiedenen oder eventuell getrennt lebenden Ehegatten der eingebürgerten Person als Auskunftsperson befragen zu lassen. Die Anhörung geschieht anhand eines von der Vorinstanz vorbereiteten, schriftlichen Fragenkatalogs. Die Niederschrift der mündlich zu Protokoll gegebenen Anworten wird unmittelbar anschliessend von der Auskunftsperson unterzeichnet. Ein derart zustande gekommenes Protokoll stellt ein Beweismittel im Sinne von Art. 12 Bst. c VwVG (Auskünfte von Drittpersonen) dar. Dem Erfordernis der Schriftlichkeit (Art. 19 VwVG i.V.m. Art. 49 BZP) ist gemäss bundesgerichtlicher Rechtsprechung Genüge getan, da die mündlich erteilten Auskünfte protokolliert und unterzeichnet werden (vgl. BGE 130 II 169 E. 2.3.4 S. 173 f., BGE 117 V 282 E. 4b S. 284). Die Verwertung der auf diese Weise eingeholten Auskünfte setzt allerdings die Gewährung des rechtlichen Gehörs voraus, d.h. die Anhörung der Auskunftsperson muss grundsätzlich in Anwesenheit der Parteien stattfinden; dies in sinngemässer Anwendung der Grundsätze von Art. 18 VwVG und der zur Teilnahme am Augenschein ergangenen höchstrichterlichen Rechtsprechung. Nur wenn triftige Gründe, die sich an Art. 18 Abs. 2 VwVG zu orientieren haben, vorliegen, dürfen die Parteien ausnahmsweise von der Anhörung der Auskunftsperson ausgeschlossen werden (vgl. BGE 130 II 169 E. 2.3.5 S. 174 f. mit weiteren Hinweisen oder Urteil des Bundesverwaltungsgerichts C-1180/2006 vom 11. März 2008 E. 2.2.1). Wie aus dem Sachverhalt hervorgeht, erklärte sich die schweizerische Ex-Gattin im Anschluss an die Befragung vom 17. Mai 2004 nicht damit einverstanden, den Beschwerdeführer mit ihren Äusserungen zu konfrontieren. Was das grundsätzliche Anwesenheitsrecht des Letzteren an besagter Anhörung betrifft, kann aus damaliger Sicht wohl von einem Anwendungsfall von Art. 18 Abs. 2 VwVG ausgegangen werden. Da sich die Parteien und ihr gemeinsamer Sohn laut Darstellung in der Beschwerdeschrift und der Replik inzwischen wieder regelmässig treffen und der Beschwerdeführer angeblich gar zur Wiederaufnahme des Zusammenlebens mit seiner zweiten Ex-Frau bereit wäre, hat das Bundesverwaltungsgericht dem Parteivertreter im Nachhinein Einsicht in das Gesprächsprotokoll vom 17. Mai 2004 gewährt. Dieses Vorgehen schien ebenfalls angezeigt, weil die Vorinstanz in der Vernehmlassung wiederholt und ausdrücklich auf dieses Aktenstück hinwies. Damit ist das rechtliche Gehör gegenüber dem Beschwerdeführer gewahrt worden und einer Verwertung der diesbezüglichen Aussagen als Ergänzung zu den Eheschutz- und Scheidungsakten steht nichts entgegen.</w:t>
      </w:r>
    </w:p>
    <w:p>
      <w:r>
        <w:rPr>
          <w:b/>
        </w:rPr>
        <w:t>E. 3.1</w:t>
      </w:r>
    </w:p>
    <w:p>
      <w:r>
        <w:t>Nach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dem Schweizer Bürger lebt. Die Einbürgerung setzt gemäss Art. 26 Abs. 1 BüG zudem voraus, dass die ausländische Person in die schweizerischen Verhältnisse eingegliedert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(BGE 130 II 482 E. 2 S. 483 f., BGE 129 II 401 E. 2.2 S. 403, BGE 128 II 97 E. 3a S. 98 f.).</w:t>
      </w:r>
    </w:p>
    <w:p>
      <w:r>
        <w:rPr>
          <w:b/>
        </w:rPr>
        <w:t>E. 3.2</w:t>
      </w:r>
    </w:p>
    <w:p>
      <w:r>
        <w:t>Der Begriff der 'ehelichen Gemeinschaft' bedeutet nach der bundesgerichtlichen Rechtsprechung mehr als nur das formelle Bestehen einer Ehe. Verlangt wird vielmehr eine tatsächliche Lebensgemeinschaft, getragen vom Willen, die Ehe auch künftig aufrecht zu erhalten (BGE 130 ll 482 E. 2 S. 483 f., BGE 130 ll 169 E. 2.3.1 S. 171 f., BGE 128 ll 97 E. 3a S. 98 f., BGE 121 ll 49 E. 2b S. 51 f.). Mit Art. 27 BüG wollte der Gesetzgeber ausländischen Ehepartnern von Schweizer Bürgern die erleichterte Einbürgerung ermöglichen, um die Einheit des Bürgerrechts der Ehegatten im Hinblick auf eine gemeinsame Zukunft zu fördern (vgl. Botschaft des Bundesrats zur Änderung des Bürgerrechtsgesetzes vom 26. August 1987, BBl 1987 III 310).</w:t>
      </w:r>
    </w:p>
    <w:p>
      <w:r>
        <w:rPr>
          <w:b/>
        </w:rPr>
        <w:t>E. 3.3</w:t>
      </w:r>
    </w:p>
    <w:p>
      <w:r>
        <w:t>Gemäss Art. 41 Abs. 1 BüG kann die Einbürgerung vom Bundesamt mit Zustimmung der Behörde des Heimatkantons innert fünf Jahren nichtig erklärt werden, wenn sie durch falsche Angaben oder Verheimlichung erheblicher Tatsachen erschlichen, d.h. mit einem unlauteren oder täuschenden Verhalten erwirkt worden ist. Arglist im Sinne des strafrechtlichen Betrugstatbestandes wird nicht verlangt. Es genügt, wenn der Betroffene bewusst falsche Angaben macht bzw. die Behörde bewusst in einem falschen Glauben lässt und so den Vorwurf auf sich zieht, es unterlassen zu haben, die Behörde über eine erhebliche Tatsache zu informieren (vgl. BGE 132 II 113 E. 3.1 S. 114 f. und BGE 130 II 482 E. 2 S. 483 f., je mit Hinweisen). Weiss der Betroffene, dass die Voraussetzungen für die erleichterte Einbürgerung auch im Zeitpunkt der Verfügung vorliegen müssen, so muss er die Behörden unaufgefordert über eine nachträgliche Änderung der Verhältnisse orientieren, von der er weiss oder wissen muss, dass sie einer Einbürgerung entgegegensteht.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4.1</w:t>
      </w:r>
    </w:p>
    <w:p>
      <w:r>
        <w:t>In der Bundesverwaltungsrechtspflege gilt der Grundsatz der freien Beweiswürdigung (Art. 19 VwVG i.V.m. Art. 40 BZP). Frei ist die Beweiswürdigung darin, dass sie nicht an bestimmte starre Beweisregeln gebunden ist, welche der Behörde genau vorschreiben, wie ein gültiger Beweis zu Stande kommt und welchen Beweiswert die einzelnen Beweismittel im Verhältnis zueinander haben. Freie Beweiswürdigung ist aber nicht mit freiem Ermessen zu verwechseln (Fritz Gygi, a.a.O., S. 278/279; zu den Beweismitteln: BGE 130 ll 169 E. 2.3.2 ff.). Wenn ein Entscheid - wie im vorliegenden Fall - zum Nachteil des Betroffenen in seine Rechte eingreift, liegt die Beweislast bei der Behörde.</w:t>
      </w:r>
    </w:p>
    <w:p>
      <w:r>
        <w:rPr>
          <w:b/>
        </w:rPr>
        <w:t>E. 4.2</w:t>
      </w:r>
    </w:p>
    <w:p>
      <w:r>
        <w:t>Bei der Nichtigerklärung einer erleichterten Einbürgerung ist von der Verwaltung zu untersuchen, ob die Ehe im Zeitpunkt der Gesuchseinreichung und der Einbürgerung tatsächlich gelebt wurde (BGE 130 ll 169 E. 2.3.1 S. 172). Hierbei geht es im Wesentlichen um innere Vorgänge, die der Behörde oft nicht bekannt und schwierig zu beweisen sind. In derartigen Situationen ist es zulässig, von bekannten Tatsachen (Vermutungsbasis) auf unbekannte (Vermutungsfolge) zu schliessen. Solche tatsächlichen Vermutungen können sich in allen Bereichen der Rechtsanwendung ergeben, namentlich auch im öffentlichen Recht. Es handelt sich um Wahrscheinlichkeitsfolgerungen, die auf Grund der Lebenserfahrung gezogen werden (Ulrich Häfelin, Vermutungen im öffentlichen Recht, in: Festschrift für Kurt Eichenberger, Basel 1982, S. 625 ff., S. 626; vgl. auch Peter Sutter, Die Beweislastregeln unter besonderer Berücksichtigung des verwaltungsrechtlichen Streitverfahrens, Diss. Zürich 1988, S. 56 ff. und 178 ff., und Gygi, a.a.O., S. 282 ff; zu Art. 8 ZGB vgl. Max Kummer, Berner Kommentar, N. 362 f.).</w:t>
      </w:r>
    </w:p>
    <w:p>
      <w:r>
        <w:rPr>
          <w:b/>
        </w:rPr>
        <w:t>E. 4.3</w:t>
      </w:r>
    </w:p>
    <w:p>
      <w:r>
        <w:t>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Bei Konstellationen im Zusammenhang mit der erleichterten Einbürgerung liegt es aber in der Natur der Sache, dass solche entlastenden Elemente der Verwaltung oft nicht bekannt sein dürften und nur die Betroffenen darüber Bescheid wissen können. Es obliegt daher dem erleichtert Eingebürgerten, der dazu nicht nur aufgrund seiner Mitwirkungspflicht (Art. 13 VwVG) verpflichtet ist, sondern daran auch ein Eigeninteresse haben muss, die Vermutung durch den Gegenbeweis bzw. erhebliche Zweifel umzustürzen, indem er Gründe oder Sachumstände aufzeigt, die es als überzeugend (nachvollziehbar) erscheinen lassen, dass eine angeblich noch wenige Monate zuvor bestehende, ungetrennte eheliche Gemeinschaft in der Zwischenzeit dergestalt in die Brüche gegangen ist, dass es zur Scheidung kam (BGE 130 II 482 E. 3.2 S. 485 f.).</w:t>
      </w:r>
    </w:p>
    <w:p>
      <w:r>
        <w:rPr>
          <w:b/>
        </w:rPr>
        <w:t>E. 5</w:t>
      </w:r>
    </w:p>
    <w:p>
      <w:r>
        <w:t>Die Vorinstanz geht davon aus, dass die eheliche Gemeinschaft bereits während des Einbürgerungsverfahrens, eventuell schon wesentlich früher, erheblich destabilisiert gewesen ist. In diesem Zusammenhang wirft sie dem Beschwerdeführer vor, er habe sich nicht um das wirtschaftliche Fortkommen seiner Familie in der Schweiz gesorgt, sondern anderweitige, die Ehe belastende Pläne umzusetzen versucht. Aus den Akten würden sich in dieser Hinsicht klare Anhaltspunkte für ein planmässiges Vorgehen zur Erlangung des Schweizer Bürgerrechts ergeben. Besagte Aspekte und der Geschehensablauf deuteten darauf hin, dass im Zeitpunkt der erleichterten Einbürgerung kein beidseitiger, auf die Zukunft gerichteter Ehewille mehr vorhanden gewesen sei.</w:t>
      </w:r>
    </w:p>
    <w:p>
      <w:r>
        <w:rPr>
          <w:b/>
        </w:rPr>
        <w:t>E. 5.1</w:t>
      </w:r>
    </w:p>
    <w:p>
      <w:r>
        <w:t>Aus den Akten ergibt sich, dass der Beschwerdeführer die Schweizer Staatsangehörige J._______ im Sommer 1992 in der Türkei kennengelernt hat. Nachdem er sich im folgenden Sommer von seiner bisherigen Ehefrau hatte scheiden lassen, heiratete er knapp vier Monate später die um zwei Jahre ältere Schweizerin, wodurch er in den Genuss eines Anwesenheitsrechts in der Schweiz gelangte. Nach Darstellung der Ehefrau handelte es sich um eine Liebesheirat. Am 7. August 1995 wurde den Ehegatten der gemeinsame Sohn K._______ geboren. Aktenmässig erstellt ist des Weiteren, dass es schon während der Ehe und lange vor der Trennung zu Schwierigkeiten und Streitigkeiten gekommen ist. Diese fingen in der Wahrnehmung der zweiten Ehefrau nach der Geburt des Kindes an. Die Gründe dafür waren gemäss den herangezogenen Eheschutz- und Scheidungsakten, dass der Beschwerdeführer seine Arbeitseinkünfte nie für den Unterhalt der Familie verwendete. Die Ehe der Parteien habe deswegen seit Jahren unter massiven Problemen und wachsenden Spannungen gelitten. In der Einvernahme vom 17. Mai 2004 hat die Ex-Gattin diesen Sachverhalt in abgeschwächter Form bestätigt und ergänzt, ihr Mann sei fast nie zu Hause gewesen. Es sei schon früher einmal beinahe zu einer Trennung gekommen. Unbestritten ist ebenfalls, dass der Beschwerdeführer seinen Erwerb stattdessen in die Türkei überwies, teils als Unterstützung für seine Kinder aus erster Ehe, teils zum Aufbau eines Motels. Am 13. September 2002 liess die Schweizer Ehefrau durch einen Anwalt Eheschutzmassnahmen in die Wege leiten, worauf das Bezirksgericht A._______ den Eheleuten mit Verfügung vom 30. Oktober 2002 das Getrenntleben bewilligte. Anlass für die Trennung war laut den diesbezüglichen Akten die anhaltende Weigerung des Beschwerdeführers, zum finanziellen Unterhalt der Familie beizutragen. Ausserdem sollen sich Frau und Sohn damals von ihm bedroht gefühlt haben. Der Ehemann wurde verpflichtet, einen monatlichen Unterhaltsbeitrag von Fr. 800.- für den Unterhalt von K._______ zu bezahlen. Dieser Aufforderung kam er nur teilweise sowie auf gerichtliche Veranlassung nach. Am 4. März 2005 verlangte die Ex-Gattin die Scheidung, in welche der Beschwerdeführer einwilligte. Die Ehe wurde daraufhin mit Urteil vom 4. August 2005 geschieden. Der Beschwerdeführer seinerseits verlor im August 2002 seine Arbeitsstelle. Praktisch zur gleichen Zeit versuchte er mit einem Familiennachzugsgesuch vergeblich, seine älteste Tochter aus erster Ehe in die Schweiz zu holen. Noch während des hängigen Scheidungsverfahren (Mai 2005) begab er sich danach in sein Heimatland und kümmerte sich um das Motelprojekt. Dieser Tourismusbetrieb, in den Akten mit einem Prospekt dokumentiert, gehört ihm und seinen Geschwistern, ist laut Darstellung des Parteivertreters aber wenig einträglich. Nach Erlass der angefochtenen Verfügung entschloss sich der Beschwerdeführer zur Rückkehr in die Schweiz, wo er nun wieder eine Erwerbstätigkeit ausübt. Die Kontakte zu K._______ hat er soweit ersichtlich während der ganzen Zeit aufrecht erhalten und inzwischen vertieft. Auch zwischen den geschiedenen Eheleuten, die mit ihrem Sohn im August 2007 gemeinsam Ferien in der Türkei verbracht haben, herrscht heute anscheinend wieder ein gutes Einvernehmen.</w:t>
      </w:r>
    </w:p>
    <w:p>
      <w:r>
        <w:rPr>
          <w:b/>
        </w:rPr>
        <w:t>E. 5.2</w:t>
      </w:r>
    </w:p>
    <w:p>
      <w:r>
        <w:t>Die dargelegten Eckdaten, namentlich die gravierenden Spannungen während der Ehe, die Gründe für die Auflösung der ehelichen Gemeinschaft, die vom Beschwerdeführer gesetzten Prioritäten und die vergleichsweise kurze Zeitspanne von zehneinhalb Monaten zwischen der erleichterten Einbürgerung und der Einleitung von Eheschutzmassnahmen (zum zeitlichen Ablauf siehe beispielsweise das Urteil des Bundesgerichts 5A.22/2006 vom 13. Juli 2006 E. 4.3) begründen eine tatsächliche Vermutung dafür, dass im Zeitpunkt der gemeinsamen Erklärung des Ehepaars bzw. der erleichterten Einbürgerung keine stabile, auf die Zukunft gerichtete eheliche Gemeinschaft mehr bestanden haben kann (zur Bedeutung und Tragweite der erleichterten Einbürgerung vgl. grundlegend BGE 130 II 482 E. 3.2 S. 485 f.)</w:t>
      </w:r>
    </w:p>
    <w:p>
      <w:r>
        <w:rPr>
          <w:b/>
        </w:rPr>
        <w:t>E. 6</w:t>
      </w:r>
    </w:p>
    <w:p>
      <w:r>
        <w:t>Nachfolgend ist zu prüfen, ob der Beschwerdeführer in der Lage ist, die eben beschriebene tatsächliche Vermutung zu widerlegen. Dazu braucht er zwar nicht den Nachweis zu erbringen, dass die Ehe zum massgeblichen Zeitpunkt intakt war, denn eine tatsächliche Vermutung führt nicht zur Umkehr der Beweislast. Es genügt, wenn der Beschwerdeführer eine plausible Alternative zur dargestellten Vermutungsfolge präsentieren kann. Er kann den Gegenbeweis erbringen, sei es indem er glaubhaft den Eintritt eines ausserordentlichen Ereignisses dartut, das geeignet ist, den raschen Verfall der ehelichen Bande zu erklären, sei es indem er in nachvollziehbarer Weise darlegt, dass er sich der ehelichen Probleme nicht bewusst gewesen sei und dass er demzufolge zum Zeitpunkt, als er die Erklärung unterzeichnete, den wirklichen Willen hatte, weiterhin eine stabile eheliche Beziehung aufrecht zu erhalten (vgl. das oben zitierte Urteil sowie Urteile des Bundesgerichts 5A.13/2005 vom 6. September 2005 E. 4.2 und 5A.23/2005 vom 22. November 2005 E. 5.2). Angesichts der Indizien, auf die sich die tatsächliche Vermutung vorliegend stützt, sind indessen keine geringen Anforderungen zu stellen, wenn es darum geht, glaubhaft zu machen, dass die Ehe erst nach der erleichterten Einbürgerung in die Krise kam und scheiterte.</w:t>
      </w:r>
    </w:p>
    <w:p>
      <w:r>
        <w:rPr>
          <w:b/>
        </w:rPr>
        <w:t>E. 6.1</w:t>
      </w:r>
    </w:p>
    <w:p>
      <w:r>
        <w:t>Der Rechtsvertreter wendet in erster Linie ein, das eheliche Zerwürfnis habe erst mit dem Stellenverlust seines Mandanten im August 2002, mithin nach der erleichterten Einbürgerung, seinen Anfang genommen. Die plötzliche Arbeitslosigkeit eines Partners nach mehrjähriger Erwerbstätigkeit stelle ein unvorhergesehenes Ereignis dar, welches geeignet sei, zu Spannungen zwischen Eheleuten führen zu können. Diese Ausführungen stehen indessen in offenkundigem Widerspruch zu den Eheschutz- und Scheidungsakten, wonach die fortwährende Weigerung des Beschwerdeführers, seine Schweizer Familie finanziell zu unterstützen, die eindeutige Hauptursache für das Scheitern der Ehe darstellte. Von einem Arbeitsplatzverlust als Trennungs- bzw. Scheidungsgrund ist darin keine Rede. Bezeichnenderweise wird denn besagtes Argument erst im Rechtsmittelverfahren vorgetragen. In den ersten Stellungnahmen des Beschwerdeführers vom 17. November 2003 und 16. Dezember 2003 fehlt jeglicher Hinweis darauf, dass ihm die Stelle gekündigt wurde und deswegen Meinungsverschiedenheiten zu Tage getreten seien. Stattdessen spricht er in diesem Zusammenhang von diversen kleinen Problemen. In Wirklichkeit präsentierte sich die Sachlage im Sommer 2002 weit gravierender. So wird in den Eheschutzakten wie angetönt von seit Jahren bestehenden massiven Problemen und Spannungen sowie von Drohungen und einer aus der Sicht von Mutter und Kind unerträglich gewordenen Situation gesprochen. In dieses Bild passt, dass die Trennungsverfügung des Bezirksgerichts A._______ vom 30. Oktober 2002 den Passus enthält, der Ehefrau sei gestattet, polizeiliche Hilfe in Anspruch zu nehmen, um den Beschwerdeführer zum Auszug aus der ehelichen Wohnung zu bewegen. Alles in allem liegt demnach ein Scheidungsgrund vor, der typischerweise den Endpunkt einer längeren Entwicklung darstellt. Aufgrund des Ereignisablaufes und der Tragweite der beschriebenen Schwierigkeiten ist denn nach wie vor davon auszugehen, dass die Auseinandersetzungen wegen der Finanzierung des gemeinsamen Haushalts nicht erst nach der erleichterten Einbürgerung aufgetreten sind.</w:t>
      </w:r>
    </w:p>
    <w:p>
      <w:r>
        <w:rPr>
          <w:b/>
        </w:rPr>
        <w:t>E. 6.2</w:t>
      </w:r>
    </w:p>
    <w:p>
      <w:r>
        <w:t>Auf Beschwerdeebene wird sodann argumentiert, selbst die schweizerische Ehefrau habe am 17. Mai 2004 anlässlich ihrer Anhörung bestätigt, zum Zeitpunkt der gemeinsame Erklärung vom 20. September 2001 hätten keine Trennungs- oder Scheidungsabsichten bestanden. Soweit diese Äusserung von den Eheschutz- und Scheidungsakten divergiert, gilt es darauf hinzuweisen, dass sich die Partei frühere Ausführungen in einem Scheidungsverfahren auch in einem nachfolgenden anderen Verfahren anzurechnen hat. Sie hat - so das Bundesgericht - "keinen Anspruch darauf, je nach dem Zweck des Verfahrens im Hinblick auf dessen gewünschtes Ergebnis unterschiedliche Aussagen zu machen" (vgl. BGE 128 II 97 ff., dort unveröffentlichte E. 2b/dd). Davon abgesehen deuten auch die im fraglichen Gesprächsprotokoll festgehaltenen Aussagen in ihrer Gesamtheit auf eine erhebliche Destabilisierung der Ehe bereits vor und während des Einbürgerungsverfahrens hin. Die Antworten zu gewissen Fragen sprechen für sich; sie machen deutlich, dass das finanzielle Gebaren des Beschwerdeführers schon lange ein Thema gewesen ist und jener über eine lange Periode hinweg keinerlei Bereitschaft zeigte, seine zweite Familie in ihrem wirtschaftlichen Fortkommen zu unterstützen. Als entscheidend erscheint im Übrigen, dass auf Seiten beider Partner - in concreto also auch auf Seiten des Mannes - ein authentischer Ehewille im Sinne der dargelegten bundesgerichtlichen Praxis vorliegen muss. Es bleibt somit dabei, dass kein ausserordentliches Ereignis erkennbar oder belegt ist, welches den raschen Verfall der ehelichen Bande erst nach der erleichterten Einbürgerung zu erklären vermag.</w:t>
      </w:r>
    </w:p>
    <w:p>
      <w:r>
        <w:rPr>
          <w:b/>
        </w:rPr>
        <w:t>E. 6.3</w:t>
      </w:r>
    </w:p>
    <w:p>
      <w:r>
        <w:t>Anhaltspunkte für einen Missbrauch der erleichterten Einbürgerung ergeben sich ebenfalls aus der Art und Weise, wie der Beschwerdeführer seine Geldangelegenheiten handhabte und seine Präferenzen umzusetzen versuchte. Nach schweizerischem Rechtsverständnis ist die Ehe eine auf Dauer und Ausschliesslichkeit ausgerichtete Lebensgemeinschaft (vgl. hierzu die Urteile des Bundesverwaltungsgerichts C-1198/2006 vom 1. April 2008 E. 7.2, C-1147/2006 vom 10. Juli 2007 E. 2.2 oder C-1179/2006 vom 6. Juli 2007 E. 2.2). Aus den Akten wird klar ersichtlich, dass der Betroffene seine Erwerbseinkünfte nicht für die Schweizer Familie, sondern vor allem für die Kinder aus erster Ehe und ein Motelprojekt in der Türkei verwendete. Es muss dabei davon ausgegangen werden, dass er erhebliche Überweisungen in sein Heimatland tätigte. Ein Resultat dieser Investitionen ist das Motel R._______ in der Region A._______. Laut Prospekt handelt es sich um eine Ferienanlage mit Übernachtungsmöglichkeiten und einem Restaurant für 300 Gäste. Das Motel gehört nach Darstellung des Parteivertreters seinem Mandanten und dessen Geschwistern. Auch sonst soll sich der Beschwerdeführer wenig um seine zweite Frau und den Sohn gekümmert haben. Die erläuterten Umstände berechtigen zur Annahme, er habe daneben für ihn höherrangige oder zumindest gleichwertige Ziele verfolgt, denen er seine angeblich intakte Ehe unterordnete. Als symptomatisch für dieses egoistische Verhalten erweist sich seine Absicht, ungeachtet der finanziellen Engpässe, mit welchen die Schweizer Ehefrau zu kämpfen hatte, seine älteste Tochter aus erster Ehe aus der Türkei nachziehen und im gemeinsamen Haushalt wohnen zu lassen (vgl. das entsprechende Nachzugsgesuch vom 25. September 2002). Für ein planmässiges Vorgehen zur Erlangung des Schweizer Bürgerrechts spricht ferner das frühe Stellen des Einbürgerungsgesuches. Daran ändert nichts, dass er seine Vorhaben, wohl wegen des eher mässigen Geschäftsganges des Motels (siehe Replik) und bedingt durch den Druck des Nichtigkeitsverfahrens, später nicht in gewünschtem Masse zu realisieren vermochte. Gerade die Eheschutz- und Scheidungsakten und das Gesprächsprotokoll vom 17. Mai 2004 bringen nämlich deutlich zum Ausdruck, dass es dem Beschwerdeführer in erster Linie um den Erhalt des Schweizerpasses ging. Der Vollständigkeit halber sei angemerkt, dass der Beschwerdeführer auch in anderen Bereichen nicht mit offenen Karten spielte (vgl. z. B. das Verheimlichen des Arbeitsplatzverlustes im Familiennachzugsgesuch oder die Angabe einer falschen Anzahl Kinder im Anstellungsvertrag vom 18. November 2006). Die Vorwürfe des konstruierten Sachverhalt und des Aufstellens unzulässiger Vermutungen gehen daher fehl.</w:t>
      </w:r>
    </w:p>
    <w:p>
      <w:r>
        <w:rPr>
          <w:b/>
        </w:rPr>
        <w:t>E. 6.4</w:t>
      </w:r>
    </w:p>
    <w:p>
      <w:r>
        <w:t>Zu keinem anderen Ergebnis führt, dass die Initiative zur Trennung und Scheidung von der schweizerischen Ex-Frau ausging, denn die erleichterte Einbürgerung kann nicht als "Belohnung" für eigenes eheliches Wohlverhalten betrachtet werden. Wie an anderer Stelle erwähnt, wollte der Gesetzgeber mit dem einheitlichen Bürgerrecht der Ehegatten ihre gemeinsame Zukunft fördern (BGE 130 II 482 E. 2 S. 483 f.). Abgesehen davon hat der Beschwerdeführer in die Scheidung eingewilligt (siehe E. 6.2 hievor). Da das Scheitern der Ehe wie eben dargetan auf Gründe hindeutet, die - objektiv betrachtet - nicht geeignet sind, den Ehewillen abrupt und in unvorhersehbarer Weise zu zerstören, erlaubt das Gesamtbild ohne weiteres den Schluss, der Wille des Beschwerdeführers zu einer auf Zukunft gerichteten ehelichen Gemeinschaft sei bereits während des Einbürgerungsverfahrens nicht intakt gewesen.</w:t>
      </w:r>
    </w:p>
    <w:p>
      <w:r>
        <w:rPr>
          <w:b/>
        </w:rPr>
        <w:t>E. 6.5</w:t>
      </w:r>
    </w:p>
    <w:p>
      <w:r>
        <w:t>Schliesslich hebt der Rechtsvertreter das heute gute Einvernehmen seines Mandanten mit der früheren Schweizer Gattin und dem Sohn K._______ hervor. Die behauptete Wiederannäherung wie auch die entsprechenden Fotos und Reiseunterlagen für gemeinsame Ferien betreffen jedoch allesamt die Zeit nach der Scheidung und beziehen sich mithin auf einen späteren Zeitraum als die rechtlich relevante Phase des Verfahrens um erleichterte Einbürgerung. Die fraglichen Beweismittel eignen sich folglich nicht zum Nachweis für eine tatsächliche Ehegemeinschaft im Zeitpunkt der Unterzeichnung der gemeinsamen Erklärung und der Erteilung des Bürgerrechts (zur Unbeachtlichkeit einer nachträglichen Versöhnung vgl. Urteil des Bundesgerichts 5A.31/2004 vom 6. Dezember 2004 E. 3.3).</w:t>
      </w:r>
    </w:p>
    <w:p>
      <w:r>
        <w:rPr>
          <w:b/>
        </w:rPr>
        <w:t>E. 6.6</w:t>
      </w:r>
    </w:p>
    <w:p>
      <w:r>
        <w:t>Zusammenfassend ergibt sich, dass der Beschwerdeführer die von der Vorinstanz gezogenen Schlussfolgerungen nicht hat zu entkräften vermögen. Zumindest von seiner Warte aus handelte es sich bei der ehelichen Gemeinschaft mit der schweizerischen Ex-Ehefrau - auch wenn der äussere Schein etwas anderes vorgibt - im massgebenden Zeitraum nicht mehr um eine wirklich intakte Beziehung. Mit dem bewussten Verheimlichen erheblicher Tatsachen hat er die erleichterte Einbürgerung erschlichen, weshalb diese zu Recht für nichtig erklärt wurde.</w:t>
      </w:r>
    </w:p>
    <w:p>
      <w:r>
        <w:rPr>
          <w:b/>
        </w:rPr>
        <w:t>E. 7</w:t>
      </w:r>
    </w:p>
    <w:p>
      <w:r>
        <w:t>Die angefochtene Verfügung erweist sich demnach als rechtmässig (Art. 49 VwVG). Die Beschwerde ist folglich abzuweisen.</w:t>
      </w:r>
    </w:p>
    <w:p>
      <w:r>
        <w:rPr>
          <w:b/>
        </w:rPr>
        <w:t>E. 8</w:t>
      </w:r>
    </w:p>
    <w:p>
      <w:r>
        <w:t>Bei diesem Ausgang des Verfahrens sind dem Beschwerdeführer die Kosten aufzuerlegen (Art. 63 Abs. 1 VwVG i.V.m. Art. 1, Art. 2 und Art. 3 Bst. b des Reglements vom 21. Februar 2008 über die Kosten und Entschädigungen vor dem Bundesverwaltungsgericht [VGKE, SR 173.320.2]). Dispositiv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