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C-1784/2013 vom 27. Juni 2014</w:t>
      </w:r>
    </w:p>
    <w:p>
      <w:r>
        <w:t>Bundesverwaltungsgericht, 2014-06-27, DE</w:t>
      </w:r>
    </w:p>
    <w:p>
      <w:r>
        <w:rPr>
          <w:b/>
        </w:rPr>
        <w:t xml:space="preserve">Quelle: </w:t>
      </w:r>
      <w:r>
        <w:t>https://mcp.opencaselaw.ch/entscheid/bvger_C-1784_2013</w:t>
      </w:r>
    </w:p>
    <w:p>
      <w:r>
        <w:t>FR: TAF C-1784/2013 du 27 juin 2014</w:t>
      </w:r>
    </w:p>
    <w:p>
      <w:r>
        <w:t>IT: TAF C-1784/2013 del 27 giugno 2014</w:t>
      </w:r>
    </w:p>
    <w:p>
      <w:pPr>
        <w:pStyle w:val="Heading2"/>
      </w:pPr>
      <w:r>
        <w:t>Regeste</w:t>
      </w:r>
    </w:p>
    <w:p>
      <w:r>
        <w:t>Alters- und Hinterlassenenversicherung (Übriges)</w:t>
      </w:r>
    </w:p>
    <w:p>
      <w:pPr>
        <w:pStyle w:val="Heading2"/>
      </w:pPr>
      <w:r>
        <w:t>Erwägungen</w:t>
      </w:r>
    </w:p>
    <w:p>
      <w:r>
        <w:rPr>
          <w:b/>
        </w:rPr>
        <w:t>E. 1</w:t>
      </w:r>
    </w:p>
    <w:p>
      <w:r>
        <w:t>Das Bundesverwaltungsgericht prüft seine Zuständigkeit und die Sachurteilsvoraussetzungen von Amtes wegen.</w:t>
      </w:r>
    </w:p>
    <w:p>
      <w:r>
        <w:rPr>
          <w:b/>
        </w:rPr>
        <w:t>E. 1.1</w:t>
      </w:r>
    </w:p>
    <w:p>
      <w:r>
        <w:t>Das Verfahren vor dem Bundesverwaltungsgericht richtet sich nach dem Bundesgesetz vom 20. Dezember 1968 über das Verwaltungsverfahren (VwVG, SR 172.021), soweit das Verwaltungsgerichtsgesetzes vom 17. Juni 2005 (VGG, SR 173.32) nichts anderes bestimmt (Art. 37 VGG). Aufgrund von Art. 3 Bst. dbis VwVG findet das VwVG in Sozialversicherungsrechtssachen indes keine Anwendung, soweit das Bundesgesetz vom 6. Oktober 2000 über den Allgemeinen Teil des Sozialversicherungsrechts (ATSG, SR 830.1) anwendbar ist.</w:t>
      </w:r>
    </w:p>
    <w:p>
      <w:r>
        <w:rPr>
          <w:b/>
        </w:rPr>
        <w:t>E. 1.2</w:t>
      </w:r>
    </w:p>
    <w:p>
      <w:r>
        <w:t>Gemäss Art. 31 VGG beurteilt das Bundesverwaltungsgericht Beschwerden gegen Verfügungen nach Art. 5 VwVG, sofern keine Ausnahme nach Art. 32 VGG vorliegt. Als Vorinstanzen gelten die in Art. 33 VGG genannten Behörden, zu welchen auch das BSV zählt (Bst. d). Die Zuständigkeit des Bundesverwaltungsgerichts zur Beurteilung der vorliegenden Beschwerde ist jedoch auch unter Berücksichtigung der in Art. 32 VGG aufgelisteten Ausnahmen zu prüfen, wobei das Rechtsmittel der Beschwerde gemäss Art. 32 Abs. 2 Bst. a VGG gegen Verfügungen unzulässig ist, die nach einem anderen Bundesgesetz durch Einsprache oder Beschwerde an eine Behörde im Sinne von Art. 33 Bst. c-f VGG anfechtbar sind - ob eine derartige Ausnahme vorliegend gegeben ist, wird daher im Folgenden zu prüfen sein.</w:t>
      </w:r>
    </w:p>
    <w:p>
      <w:r>
        <w:rPr>
          <w:b/>
        </w:rPr>
        <w:t>E. 2</w:t>
      </w:r>
    </w:p>
    <w:p>
      <w:r>
        <w:t>Vorliegend ist strittig, ob der Beschwerdeführerin nach dem Beitritt zum Verband B._______ ein Wechsel von ihrer bisherigen Ausgleichskasse des Kantons Bern zur Ausgleichskasse C._______ per 1. Januar 2014 zu bewilligen ist; es liegt dementsprechend eine Streitigkeit über die Kassenzugehörigkeit im Sinne von Art. 64 Abs. 6 des Bundesgesetzes vom 20. Dezember 1946 über die Alters- und Hinterlassenenversicherung (AHVG, SR 831.10) vor.</w:t>
      </w:r>
    </w:p>
    <w:p>
      <w:r>
        <w:rPr>
          <w:b/>
        </w:rPr>
        <w:t>E. 2.1</w:t>
      </w:r>
    </w:p>
    <w:p>
      <w:r>
        <w:t>Gemäss Art. 1 Abs. 1 AHVG sind die Bestimmungen des ATSG auf die im ersten Teil geregelte Alters- und Hinterlassenenversicherung anwendbar, soweit das AHVG nicht ausdrücklich eine Abweichung vom ATSG vorsieht.</w:t>
      </w:r>
    </w:p>
    <w:p>
      <w:r>
        <w:rPr>
          <w:b/>
        </w:rPr>
        <w:t>E. 2.2</w:t>
      </w:r>
    </w:p>
    <w:p>
      <w:r>
        <w:t>Bei negativen oder positiven Kompetenzkonflikten ordnet Art. 35 ATSG den Entscheid nicht einer Aufsichtsbehörde, sondern den jeweiligen Versicherungsträgern zu. Bei Streitigkeiten über die Kassenzugehörigkeit entscheidet jedoch in Abweichung von Art. 35 ATSG das zuständige Bundesamt. Sein Entscheid kann von den beteiligten Ausgleichskassen und vom Betroffenen innert 30 Tagen nach Erhalt der Mitteilung über die Kassenzugehörigkeit angerufen werden (Art. 64 Abs. 6 AHVG). Demgemäss wird bei Kompetenzkonflikten über die Kassenzugehörigkeit in erster Instanz durch das BSV entschieden, wobei festzustellen ist, dass sich das Verfahren vor dem BSV nach dem ATSG richtet (vgl. Art. 55 Abs. 2 ATSG).</w:t>
      </w:r>
    </w:p>
    <w:p>
      <w:r>
        <w:rPr>
          <w:b/>
        </w:rPr>
        <w:t>E. 2.3</w:t>
      </w:r>
    </w:p>
    <w:p>
      <w:r>
        <w:t>Die verwaltungsinterne Rechtspflege setzt sich zusammen aus dem Verfügungs- und dem Einspracheverfahren (vgl. BGE 133 V 55). Über Leistungen, Forderungen und Anordnungen, die erheblich sind oder mit denen die betroffene Person nicht einverstanden ist, hat der Versicherungsträger schriftlich Verfügungen zu erlassen (Art. 49 Abs. 1 ATSG); dies bezieht sich auch auf kantonale oder eidgenössische Behörden, denn auch diese haben das Gesetz umfassend anzuwenden (vgl. Ueli Kieser, ATSG-Kommentar, 2. Aufl., Zürich 2009, Art. 49, Rz. 25). Gegen Verfügungen kann innerhalb von 30 Tagen bei der verfügenden Stelle Einsprache erhoben werden; davon ausgenommen sind prozess- und verfahrensleitende Verfügungen (Art. 52 Abs. 1 ATSG). Gegen Einspracheentscheide oder Verfügungen, gegen welche eine Einsprache ausgeschlossen ist, kann Beschwerde erhoben werden (Art. 56 Abs. 1 ATSG).</w:t>
      </w:r>
    </w:p>
    <w:p>
      <w:r>
        <w:rPr>
          <w:b/>
        </w:rPr>
        <w:t>E. 2.4</w:t>
      </w:r>
    </w:p>
    <w:p>
      <w:r>
        <w:t>Durch das dem Verwaltungsjustizverfahren vorgelagerte Rechtsmittel der Einsprache erhält die verfügende Stelle die Möglichkeit, die angefochtene Verfügung nochmals zu überprüfen und über die bestrittenen Punkte zu entscheiden, bevor das Gericht angerufen wird. Im Rahmen des Einspracheverfahrens hat die verfügende Behörde gegebenenfalls weitere Abklärungen vorzunehmen und aufgrund des vervollständigten Sachverhalts die eigenen Anordnungen zu überprüfen (BGE 125 V 190 f. E. 1b und 1c). Im Einspracheentscheid hat gemäss dem auch dort geltenden Anspruch auf rechtliches Gehör eine Auseinandersetzung mit den Vorbringen des Einsprechers oder der Einsprecherin zu erfolgen. Die Begründung darf sich nicht in einer wörtlichen Wiederholung des bereits in der Verfügung Gesagten erschöpfen. Das zum Verwaltungsverfahren zählende Rechtsmittel der Einsprache soll letztlich der Entlastung der Gerichte dienen (Sozialversicherungsrecht - Rechtsprechung [SVR] 2005 AHV Nr. 9 S. 31 E. 1.3.1 mit Hinweisen).</w:t>
      </w:r>
    </w:p>
    <w:p>
      <w:r>
        <w:rPr>
          <w:b/>
        </w:rPr>
        <w:t>E. 2.5</w:t>
      </w:r>
    </w:p>
    <w:p>
      <w:r>
        <w:t>Nach Art. 2 ATSG sind die Bestimmungen dieses Gesetzes auf die bundesgesetzlich geregelten Sozialversicherungen anwendbar, wenn und soweit die einzelnen Sozialversicherungsgesetze es vorsehen. Ist eine Ausnahme oder eine Abweichung in dem betreffenden Einzelgesetz nicht vorgesehen, muss das Einspracheverfahren nach Art. 52 ATSG zwingend durchlaufen werden - entsprechend kann davon lediglich in den gesetzlich normierten Fällen abgesehen werden (vgl. SVR 2005 AHV Nr. 9, H 53/04). Das Einspracheverfahren findet im Sozialversicherungsrecht auch dort Anwendung, wo nicht ein Versicherungsträger, sondern etwa eine kantonale Behörde entscheidet. Entscheidend ist mithin nicht die verfügende Behörde oder Stelle, sondern die Anwendung des ATSG (vgl. Ueli Kieser, a.a.O., Art. 52, Rz. 11).</w:t>
      </w:r>
    </w:p>
    <w:p>
      <w:r>
        <w:rPr>
          <w:b/>
        </w:rPr>
        <w:t>E. 2.6</w:t>
      </w:r>
    </w:p>
    <w:p>
      <w:r>
        <w:t>In Bezug auf die Durchführung eines Einspracheverfahrens gemäss Art. 52 ATSG ist eine ausdrückliche Abweichung im AHVG nicht vorgesehen; zwar kann gegen Entscheide des Schiedsgerichts nach Art. 54 AHVG sowie Verfügungen über Ordnungsbussen bei Verletzung der Ordnungs- und Kontrollvorschriften gemäss Art. 91 Abs. 2 AHVG Beschwerde eingereicht werden, dies kann indessen nicht so ausgelegt werden, dass dadurch das Einspracheverfahren wegfallen würde (vgl. Ueli Kieser, a.a.O., Art. 52 Rz. 49). Für die Beurteilung einer Streitigkeit über die Kassenzugehörigkeit im Sinne von Art. 64 Abs. 6 AHVG ist eine explizite Ausnahme des in Art. 52 ATSG vorgegebenen Einspracheverfahrens eindeutig nicht vorgesehen.</w:t>
      </w:r>
    </w:p>
    <w:p>
      <w:r>
        <w:rPr>
          <w:b/>
        </w:rPr>
        <w:t>E. 2.7</w:t>
      </w:r>
    </w:p>
    <w:p>
      <w:r>
        <w:t>Nach dem Gesagten ergibt sich als Zwischenergebnis, dass sich das Verfahren vor dem bei Streitigkeiten über die Kassenzugehörigkeit nach Art. 64 Abs. 6 AHVG zuständigen BSV nach dem ATSG richtet, was mit sich bringt, dass - nachdem diesbezüglich im AHVG keine ausdrückliche Ausnahme vorgesehen ist - zwingend ein Einspracheverfahren gemäss Art. 52 ATSG durchzuführen ist (vgl. Ueli Kieser, a.a.O., Art. 35 Rz. 17 ff.), was indessen vorliegend unterlassen wurde.</w:t>
      </w:r>
    </w:p>
    <w:p>
      <w:r>
        <w:rPr>
          <w:b/>
        </w:rPr>
        <w:t>E. 3</w:t>
      </w:r>
    </w:p>
    <w:p>
      <w:r>
        <w:t>Die Wegleitung über die Kassenzugehörigkeit der Beitragspflichtigen (WKB) wurde vom Bundesamt für Sozialversicherung erlassen. Wegleitungen haben verwaltungsanweisenden Charakter und dienen der rechtsgleichen Behandlung der Betroffenen durch die Verwaltung. Sie sind für das Gericht nicht verbindlich; sofern sie eine dem Einzelfall angepasste und gerecht werdende Auslegung der anwendbaren gesetzlichen Bestimmungen zulassen, sind sie jedoch zu berücksichtigen. Das Gericht weicht nicht ohne triftigen Grund von Verwaltungsweisungen ab, wenn diese eine überzeugende Konkretisierung der rechtlichen Vorgaben darstellen (BGE 133 V 258 f. E. 3.2, BGE 132 V 125 E. 4.4).</w:t>
      </w:r>
    </w:p>
    <w:p>
      <w:r>
        <w:rPr>
          <w:b/>
        </w:rPr>
        <w:t>E. 3.1</w:t>
      </w:r>
    </w:p>
    <w:p>
      <w:r>
        <w:t>Soweit das BSV bezüglich des Verfahrens bei Streitigkeiten über die Kassenzugehörigkeit in Rz. 3004 WKB festhält, es entscheide nach Massgabe des VwVGs, ist darin eine Verletzung von Art. 55 Abs. 2 ATSG zu sehen, wonach sich das Verfahren vor einer Bundesbehörde nicht nach dem VwVG richtet, wenn sie über sozialversicherungsrechtliche Leistungen, Forderungen und Anordnungen entscheidet (vgl. E. 2.2 hiervon).</w:t>
      </w:r>
    </w:p>
    <w:p>
      <w:r>
        <w:rPr>
          <w:b/>
        </w:rPr>
        <w:t>E. 3.2</w:t>
      </w:r>
    </w:p>
    <w:p>
      <w:r>
        <w:t>Als ebenfalls im Widerspruch zum ATSG stehend zu erachten ist Rz. 3005 WKB, gemäss welcher gegen den Entscheid des BSV die Beschwerde ans Bundesverwaltungsgericht möglich sein soll. Nachdem das Einspracheverfahren bei Streitigkeiten über die Kassenzugehörigkeit zwingend ist (vgl. E. 2.7 hiervon), kann eine diesbezügliche Verfügung des BSV nicht mittels Beschwerde direkt beim Bundesverwaltungsgericht angefochten werden, sondern hat das BSV zuvor einen Einspracheentscheid zu erlassen (vgl. Art. 56 ATSG).</w:t>
      </w:r>
    </w:p>
    <w:p>
      <w:r>
        <w:rPr>
          <w:b/>
        </w:rPr>
        <w:t>E. 3.3</w:t>
      </w:r>
    </w:p>
    <w:p>
      <w:r>
        <w:t>Es ergibt sich demnach, dass die Rz. 3004 und 3005 WKB als rechtswidrig zu erachten und dementsprechend nicht anzuwenden sind.</w:t>
      </w:r>
    </w:p>
    <w:p>
      <w:r>
        <w:rPr>
          <w:b/>
        </w:rPr>
        <w:t>E. 4</w:t>
      </w:r>
    </w:p>
    <w:p>
      <w:r>
        <w:t>Zusammenfassend ergibt sich, dass das Bundesverwaltungsgericht zur Behandlung der Eingabe der Beschwerdeführerin vom 3. April 2013 nicht zuständig ist, da es die Vorinstanz unterlassen hat, ein Einspracheverfahren im Sinne von Art. 52 ATSG mit Gewährung des rechtlichen Gehörs durchzuführen und bis heute kein Einspracheentscheid ergangen ist. Die als Beschwerde bezeichnete Eingabe gegen die Verfügung der Vorinstanz vom 20. März 2013 ist als Einsprache zu qualifizieren und stellt daher ein unzulässiges Rechtsmittel im Sinne von Art. 32 Abs. 2 Bst. a VGG dar; diese erfolgte ferner fristgerecht innerhalb von 30 Tagen nach der Eröffnung der Verfügung (vgl. Art. 52 Abs. 1 ATSG). Dementsprechend ist auf die als Einsprache gewertete Eingabe der Beschwerdeführerin infolge Unzulässigkeit des Rechtsmittels nicht einzutreten und die Sache zuständigkeitshalber in Anwendung von Art. 8 Abs. 1 VwVG an die Vorinstanz zu überweisen, damit sie das Einspracheverfahren durchführe.</w:t>
      </w:r>
    </w:p>
    <w:p>
      <w:r>
        <w:rPr>
          <w:b/>
        </w:rPr>
        <w:t>E. 5</w:t>
      </w:r>
    </w:p>
    <w:p>
      <w:r>
        <w:t>Zu befinden bleibt über die Verfahrenskosten und eine allfällige Parteientschädigung.</w:t>
      </w:r>
    </w:p>
    <w:p>
      <w:r>
        <w:rPr>
          <w:b/>
        </w:rPr>
        <w:t>E. 5.1</w:t>
      </w:r>
    </w:p>
    <w:p>
      <w:r>
        <w:t>Es sind keine Verfahrenskosten zu erheben (Art. 85bis Abs. 2 AHVG). Der geleistete Kostenvorschuss von Fr. 2'000.- ist der Beschwerdeführerin zurückzuerstatten, sobald das vorliegende Urteil in Rechtskraft erwachsen ist.</w:t>
      </w:r>
    </w:p>
    <w:p>
      <w:r>
        <w:rPr>
          <w:b/>
        </w:rPr>
        <w:t>E. 5.2</w:t>
      </w:r>
    </w:p>
    <w:p>
      <w:r>
        <w:t>Der obsiegenden Partei kann von Amtes wegen oder auf Begehren eine Entschädigung für ihr erwachsene notwendige und verhältnismässig hohe Kosten zugesprochen werden (Art. 64 Abs. 1 VwVG). Die Vorinstanz und die Beschwerdegegnerin als Behörden haben indessen keinen Anspruch auf Parteientschädigung (vgl. Art. 7 Abs. 3 des Reglements vom 21. Februar 2008 über die Kosten und Entschädigungen vor dem Bundesverwaltungsgericht [VGKE, SR 173.320.2], BGE 126 V 143 E. 4, Urteil EVG H 358/00 vom 8. Februar 2001 E. 4c, Urteil EVG H 149/01 vom 25. September 2001 E. 5b).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