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C-1782/2009 vom 3. Juli 2009</w:t>
      </w:r>
    </w:p>
    <w:p>
      <w:r>
        <w:t>Bundesverwaltungsgericht, 2009-07-03, FR</w:t>
      </w:r>
    </w:p>
    <w:p>
      <w:r>
        <w:rPr>
          <w:b/>
        </w:rPr>
        <w:t xml:space="preserve">Quelle: </w:t>
      </w:r>
      <w:r>
        <w:t>https://mcp.opencaselaw.ch/entscheid/bvger_C-1782_2009</w:t>
      </w:r>
    </w:p>
    <w:p>
      <w:r>
        <w:t>FR: TAF C-1782/2009 du 3 juillet 2009</w:t>
      </w:r>
    </w:p>
    <w:p>
      <w:r>
        <w:t>IT: TAF C-1782/2009 del 3 luglio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notamment l'arrêt du Tribunal C-3209/2008 du 8 mai 2009 consid. 4 et 5).</w:t>
      </w:r>
    </w:p>
    <w:p>
      <w:r>
        <w:rPr>
          <w:b/>
        </w:rPr>
        <w:t>E. 6</w:t>
      </w:r>
    </w:p>
    <w:p>
      <w:r>
        <w:t>Le Règlement (CE) n° 539/2001 du Conseil du 15 mars 2001 (JO L 81 du 21 mars 2001, p. 1-7) différencie, en son art. 1 par. 1 et 2, les ressortissants des Etats tiers selon qu'ils sont soumis ou non à l'obligation du visa. En tant que ressortissante du Cameroun, C._______ est soumise à l'obligation de visa.</w:t>
      </w:r>
    </w:p>
    <w:p>
      <w:r>
        <w:rPr>
          <w:b/>
        </w:rPr>
        <w:t>E. 7.1</w:t>
      </w:r>
    </w:p>
    <w:p>
      <w:r>
        <w:t>Il importe de relever que, selon une pratique constante des autorités, une autorisation d'entrée en Suisse et dans l'Espace Schengen ne peut être délivrée à des étrangers dont le retour dans leur pays n'est pas assuré, soit en raison de la situation politique ou économique prévalant dans celui-ci, soit en raison de la situation personnelle du requérant.</w:t>
      </w:r>
    </w:p>
    <w:p>
      <w:r>
        <w:rPr>
          <w:b/>
        </w:rPr>
        <w:t>E. 7.2</w:t>
      </w:r>
    </w:p>
    <w:p>
      <w:r>
        <w:t>De plus, il convient de noter que lorsque l'autorité examine si l'étranger présente des garanties nécessaires en vue de la sortie de Suisse et de l'Espace Schengen dans les délais impartis, elle ne peut le faire que, d'une part, sur la base d'indices fondés sur la situation personnelle, familiale ou professionnelle de l'étranger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5 al. 2 LEtr.</w:t>
      </w:r>
    </w:p>
    <w:p>
      <w:r>
        <w:rPr>
          <w:b/>
        </w:rPr>
        <w:t>E. 8.1</w:t>
      </w:r>
    </w:p>
    <w:p>
      <w:r>
        <w:t>Comme mentionné plus haut (cf. ci-dessus, consid. 7.1), l'appréciation doit tout d'abord se baser sur la situation générale prévalant dans le pays de provenance de la personne invitée, dans la mesure où il ne peut être d'emblée exclu qu'une situation politiquement, socialement ou économiquement moins favorisée que celle que connaît la Suisse puisse influencer le comportement de la personne intéressée.</w:t>
      </w:r>
    </w:p>
    <w:p>
      <w:r>
        <w:rPr>
          <w:b/>
        </w:rPr>
        <w:t>E. 8.2</w:t>
      </w:r>
    </w:p>
    <w:p>
      <w:r>
        <w:t>A ce sujet, il sied de relever qu'avec un PIB par habitant de US$ 1'199 en 2008, le Cameroun demeure un pays économiquement faible nonobstant un taux de croissance annuelle d'environ 3 %, d'importantes réserves de pétrole et des ressources naturelles abondantes. Le chômage, en particulier des personnes jeunes, y est en outre élevé. Les émeutes survenues principalement à Yaoundé et à Douala entre le 23 et le 28 février 2008, ont mis en exergue les nombreuses difficultés auxquelles la population est confrontée (sources: www.eda.admin.ch &gt; représentations &gt; Afrique &gt; Cameroun &gt; La République du Cameroun en bref, état au 12 mai 2009, consulté le 8 juin 2009; www.diplomatie.gouv.fr &gt; pays zones géo &gt; Cameroun &gt; Présentation, état au 31 mars 2009, consulté le 9 juin 2009; www.state.gov &gt; learn about &gt; Cameroon, état: mars 2009, consulté le 9 juin 2009).</w:t>
      </w:r>
    </w:p>
    <w:p>
      <w:r>
        <w:rPr>
          <w:b/>
        </w:rPr>
        <w:t>E. 8.3</w:t>
      </w:r>
    </w:p>
    <w:p>
      <w:r>
        <w:t>Toutefois, la seule situation dans le pays d'origine ne suffit pas à conclure à l'absence de garantie quant à la sortie de Suisse et de l'Espace Schengen à l'issue du séjour, toutes les particularités du cas d'espèce devant être prises en considération.</w:t>
      </w:r>
    </w:p>
    <w:p>
      <w:r>
        <w:rPr>
          <w:b/>
        </w:rPr>
        <w:t>E. 9</w:t>
      </w:r>
    </w:p>
    <w:p>
      <w:r>
        <w:t>Il convient dès lors d'examiner la situation personnelle, professionnelle et familiale de l'intéressée. Sans pour autant minimiser les raisons d'ordre familial qui motivent la demande, le Tribunal ne saurait admettre que le retour de C._______ au Cameroun au terme de l'autorisation demandée puisse être considéré comme suffisamment garanti. Il ressort en effet des pièces du dossier que C._______, âgée de 29 ans, réside à Douala, est célibataire et n'exerce aucune activité professionnelle. Dans leur recours, A._______ et B._______ relèvent certes que l'invitée est responsable de la gérance du patrimoine de la famille constitué d'immeubles locatifs, mais l'existence dudit patrimoine n'a pas été prouvée. Le Tribunal constate qu'en tant que célibataire, sans emploi, rien ne retient objectivement C._______ au Cameroun. Dans leur écriture du 19 mai 2009, les recourants déclarent incidemment et laconiquement que l'intéressée est mère. Cette allégation, qui n'est accompagnée d'aucun détail et qu'aucun moyen de preuve ne vient étayer, apparaissant de plus tardivement dans la procédure, ne saurait changer l'appréciation de l'autorité de céans. En tout état de cause, l'invitée, qui dispose d'un réseau familial en Suisse, pourrait être tentée de faire venir ultérieurement son enfant. Dans ces conditions, force est de conclure que C._______ serait à même de se créer une nouvelle existence hors de sa patrie, sans que cela puisse causer une difficulté majeure sur les plans personnel, professionnel et familial.</w:t>
      </w:r>
    </w:p>
    <w:p>
      <w:r>
        <w:rPr>
          <w:b/>
        </w:rPr>
        <w:t>E. 10</w:t>
      </w:r>
    </w:p>
    <w:p>
      <w:r>
        <w:t>Concernant le but de la visite en Suisse de C._______, les recourants relèvent dans leur mémoire du 18 mars 2009 qu'il s'agit d'une visite familiale et que A._______ a besoin d'un soutien en raison du traitement de procréation médicalement assistée qu'elle suit. Dans le dernier courrier, daté du 19 mai 2009, A._______ mentionne que la présence de sa soeur est nécessaire afin de lui permettre d'entreprendre une nouvelle démarche visant à une procréation médicalement assistée par don d'ovocytes, auprès du (nom d'un centre médical en Grèce), C._______ devant être la donneuse d'ovocytes. Force est dès lors de constater que la situation depuis le dépôt de la demande de visa et les motifs invoqués ont sensiblement évolués. Au vu des variations dans les déclarations des intéressés relatives au but effectif de la visite en Suisse de C._______, le Tribunal est conforté dans son opinion que le départ de cette dernière de l'Espace Schengen n'est pas assuré. Au demeurant, son éventuelle sélection en tant que donneuse d'ovocytes serait susceptible d'entraîner une prolongation de la durée du séjour envisagé.</w:t>
      </w:r>
    </w:p>
    <w:p>
      <w:r>
        <w:rPr>
          <w:b/>
        </w:rPr>
        <w:t>E. 11.1</w:t>
      </w:r>
    </w:p>
    <w:p>
      <w:r>
        <w:t>Finalement, les recourants invoquent le fait que deux autres membres de la famille de A._______, soit la mère et la grand-mère de celle-ci, ont été autorisées à entrer en Suisse en 2008, concluant ainsi implicitement à une violation du principe de l'égalité de traitement.</w:t>
      </w:r>
    </w:p>
    <w:p>
      <w:r>
        <w:rPr>
          <w:b/>
        </w:rPr>
        <w:t>E. 11.2</w:t>
      </w:r>
    </w:p>
    <w:p>
      <w:r>
        <w:t>Le Tribunal relève, de manière générale, qu'en matière de délivrance d'autorisation d'entrée en Suisse, les spécificités de la cause, en particulier la situation personnelle de l'invité, soit ses attaches familiales et professionnelles sur place ainsi que ses antécédents, sont déterminantes dans le cadre de la pesée des intérêts à laquelle les autorités helvétiques sont tenues de procéder, de sorte qu'il est très difficile d'établir des comparaisons entre plusieurs affaires (dans le même sens, arrêts du Tribunal fédéral 2A.305/2006 du 2 août 2006 consid. 5.3 et 2A.199/2006 du 2 août 2006 consid. 4.2 in fine, rendus en matière d'exception aux mesures de limitation du nombre des étrangers; voir également l'arrêt du Tribunal administratif fédéral C-3209/2008 du 8 mai 2009 consid. 9). Dès lors, certains des parents des hôtes domiciliés sur le territoire helvétique sont susceptibles d'obtenir un visa, sans qu'il en aille nécessairement de même pour les autres membres de sa parenté ou de sa famille vivant à l'étranger. Ce faisant, les autorités compétentes établissent des distinctions qui se justifient pleinement, sans qu'il y ait violation du principe de l'égalité de traitement (sur la notion d'égalité de traitement, cf. ATF 134 I 23 consid. 9.1 et la jurisprudence citée).</w:t>
      </w:r>
    </w:p>
    <w:p>
      <w:r>
        <w:rPr>
          <w:b/>
        </w:rPr>
        <w:t>E. 11.3</w:t>
      </w:r>
    </w:p>
    <w:p>
      <w:r>
        <w:t>En l'espèce, il appert que les situations de la mère et de la grand-mère de A._______, qui furent toutes deux autorisées à entrer en Suisse en 2008, sont notablement différentes, notamment relativement à leur âge et à leur statut familial. L'ODM était ainsi en droit de traiter le cas d'espèce différemment de celui des deux parentes de la recourante.</w:t>
      </w:r>
    </w:p>
    <w:p>
      <w:r>
        <w:rPr>
          <w:b/>
        </w:rPr>
        <w:t>E. 12</w:t>
      </w:r>
    </w:p>
    <w:p>
      <w:r>
        <w:t>Cela étant, le désir exprimé par C._______, au demeurant parfaitement compréhensible, de venir en Suisse rendre visite à sa soeur ne constitue pas à lui seul un motif justifiant l'octroi d'un visa, à propos duquel elle ne saurait au demeurant se prévaloir d'aucun droit. Certes, il peut, du moins à première vue, sembler sévère de refuser à une personne l'autorisation d'entrer dans un pays où réside un membre de sa famille. Il convient toutefois de souligner que cette situation ne diffère pas de celle de nombreux étrangers dont la parenté demeure également en Suisse. En effet, au vu du nombre important de demandes de visa qui leur sont adressées, les autorités helvétiques doivent prendre en considération le risque résultant du fait que la personne bénéficiant d'un visa d'entrée ne quitte pas la Suisse au terme de son séjour. Dans ce contexte, lesdites autorités ont été amenées à adopter une politique d'admission très restrictive et à procéder en conséquence à une sévère limitation du nombre d'acceptations des requêtes visant à l'octroi d'une autorisation d'entrée en Suisse. Pareilles considérations ne sont ainsi pas sans avoir une incidence importante sur l'appréciation du cas particulier.</w:t>
      </w:r>
    </w:p>
    <w:p>
      <w:r>
        <w:rPr>
          <w:b/>
        </w:rPr>
        <w:t>E. 13</w:t>
      </w:r>
    </w:p>
    <w:p>
      <w:r>
        <w:t>Il sied de préciser que le refus d'une autorisation d'entrée ne remet nullement en cause la bonne foi ou l'honnêteté des personnes qui, résidant régulièrement en Suisse, ont invité des tiers domiciliés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à la ressortissante étrangère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obligatoire sur le plan juridique (cf. arrêt du Tribunal administratif fédéral C-5046/2008 du 5 mars 2009 consid. 10) et ne suffisent pas non plus à garantir que son départ interviendra dans les délais prévus.</w:t>
      </w:r>
    </w:p>
    <w:p>
      <w:r>
        <w:rPr>
          <w:b/>
        </w:rPr>
        <w:t>E. 14</w:t>
      </w:r>
    </w:p>
    <w:p>
      <w:r>
        <w:t>Au regard de l'ensemble des circonstances du cas d'espèce, le Tribunal estime que c'est à raison que l'ODM a considéré que le retour de C._______ au Cameroun à l'échéance du visa requis n'était pas suffisamment assuré et, partant, a refusé la délivrance d'une autorisation d'entrée dans l'Espace Schengen en sa faveur.</w:t>
      </w:r>
    </w:p>
    <w:p>
      <w:r>
        <w:rPr>
          <w:b/>
        </w:rPr>
        <w:t>E. 15.1</w:t>
      </w:r>
    </w:p>
    <w:p>
      <w:r>
        <w:t>Compte tenu des considérants exposés ci-dessus, il appert que, par sa décision du 5 mars 2009, l'ODM n'a ni violé le droit fédéral, ni constaté des faits pertinents de manière inexacte ou incomplète; en outre, cette décision n'est pas inopportune (art. 49 PA). En conséquence, le recours est rejeté.</w:t>
      </w:r>
    </w:p>
    <w:p>
      <w:r>
        <w:rPr>
          <w:b/>
        </w:rPr>
        <w:t>E. 15.2</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