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C-1779/2013 vom 19. März 2014</w:t>
      </w:r>
    </w:p>
    <w:p>
      <w:r>
        <w:t>Bundesverwaltungsgericht, 2014-03-19, DE</w:t>
      </w:r>
    </w:p>
    <w:p>
      <w:r>
        <w:rPr>
          <w:b/>
        </w:rPr>
        <w:t xml:space="preserve">Quelle: </w:t>
      </w:r>
      <w:r>
        <w:t>https://mcp.opencaselaw.ch/entscheid/bvger_C-1779_2013</w:t>
      </w:r>
    </w:p>
    <w:p>
      <w:r>
        <w:t>FR: TAF C-1779/2013 du 19 mars 2014</w:t>
      </w:r>
    </w:p>
    <w:p>
      <w:r>
        <w:t>IT: TAF C-1779/2013 del 19 marzo 2014</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des Bundesgesetzes vom 20. Dezember 1946 über die Alters- und Hinterlassenenversicherung [AHVG, SR 831.10] sowie Art. 31, 32 und 33 Bst. d des Verwaltungsgerichtsgesetzes vom 17. Juni 2005 [VGG, SR 173.32]) und die Beschwerdeführerin ist durch die angefochtene Verfügung besonders berührt und hat an deren Aufhebung bzw. Abänderung ein schutzwürdiges Interesse, weshalb sie beschwerdelegitimiert ist (Art. 48 Abs. 1 des Verwaltungsverfahrensgesetzes vom 20. Dezember 1968 [VwVG, SR 172.021]; siehe auch Art. 59 des Bundesgesetzes vom 6. Oktober 2000 über den Allgemeinen Teil des Sozialversicherungsrechts [ATSG, SR 830.1]). Auf die frist- und formgerecht eingereichte Beschwerde vom 1. April 2013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7. März 2013, mit dem die Vorinstanz der Beschwerdeführerin eine ordentliche Altersrente gestützt auf eine unvollständige Beitragsdauer von sieben Jahren und drei Monaten und unter Anwendung der Rentenskala 8 zugesprochen hat. Streitig und vom Bundesverwaltungsgericht zu prüfen ist die Höhe des Altersrentenanspruchs der Beschwerdeführerin, insbesondere, ob die Vorinstanz bei der Rentenberechnung die Beitragsdauer korrekt berücksichtigt und die Einkommensteilung für die Jahre 2004 und 2005 richtig durchgeführt hat.</w:t>
      </w:r>
    </w:p>
    <w:p>
      <w:r>
        <w:rPr>
          <w:b/>
        </w:rPr>
        <w:t>E. 3.1</w:t>
      </w:r>
    </w:p>
    <w:p>
      <w:r>
        <w:t>In materiell-rechtlicher Hinsicht sind grundsätzlich diejenigen Rechts­sätze massgebend, die bei der Erfüllung des zu Rechtsfolgen führenden Tatbestandes Geltung hatten (BGE 130 V 445 E. 1.2.1). Die Frage, ob die Vorinstanz die Berechnung der Altersrente der Beschwerdeführerin korrekt durchgeführt hat, beurteilt sich somit grundsätzlich nach den im September 2012 (Eintritt des Versicherungsfalls; Art. 40 Abs. 1 AHVG) gültigen Bestimmungen des AHVG und der Verordnung vom 31. Oktober 1947 über die Alters- und Hinterlassenenversicherung (AHVV, SR 831.101).</w:t>
      </w:r>
    </w:p>
    <w:p>
      <w:r>
        <w:rPr>
          <w:b/>
        </w:rPr>
        <w:t>E. 3.2</w:t>
      </w:r>
    </w:p>
    <w:p>
      <w:r>
        <w:t>Die Beschwerdeführerin ist deutsche Staatsangehörige (act. 9) und wohnt heute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Staatsangehöriger der Vertragsstaaten zu gewährleisten. Soweit das FZA bzw. die auf dieser Grundlage an­wend­baren gemeinschaftsrechtlichen Rechtsakte - wie hier - keine abweichenden Be­stimmungen vorsehen,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E. 5). Demnach bestimmt sich vorliegend der Anspruch der Beschwerdeführerin auf eine Rente der AHV nach dem internen schweizerischen Recht, was sich auch mit dem Inkrafttreten der oben erwähnten Verordnungen am 1. April 2012 nicht geändert hat.</w:t>
      </w:r>
    </w:p>
    <w:p>
      <w:r>
        <w:rPr>
          <w:b/>
        </w:rPr>
        <w:t>E. 4.1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4.2</w:t>
      </w:r>
    </w:p>
    <w:p>
      <w:r>
        <w:t>Anspruch auf eine Altersrente haben Männer, die das 65. Altersjahr und Frauen, die das 64. Altersjahr vollendet haben (Art. 21 Abs. 1 AHVG). Der Anspruch entsteht am ersten Tag des Monats, welcher der Vollendung des gemäss Abs. 1 massgebenden Altersjahres folgt (Art. 21 Abs. 2 AHVG).</w:t>
      </w:r>
    </w:p>
    <w:p>
      <w:r>
        <w:rPr>
          <w:b/>
        </w:rPr>
        <w:t>E. 4.3</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4.4</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4.5</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des Eidgenössischen Versicherungsgerichts H 41/04 vom 19. Oktober 2004 E. 4 sowie H 141/03 vom 8. Oktober 2003 E. 3.1).</w:t>
      </w:r>
    </w:p>
    <w:p>
      <w:r>
        <w:rPr>
          <w:b/>
        </w:rPr>
        <w:t>E. 4.6</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w:t>
      </w:r>
    </w:p>
    <w:p>
      <w:r>
        <w:rPr>
          <w:b/>
        </w:rPr>
        <w:t>E. 5.1</w:t>
      </w:r>
    </w:p>
    <w:p>
      <w:r>
        <w:t>Die 1948 geborene Beschwerdeführerin hat seit dem 1. September 2012 Anspruch auf eine ordentliche Altersrente. Versicherte des Jahrgangs 1946 weisen bei Eintritt des Versicherungsfalls im Jahr 2012 bei vollständiger Beitragsdauer 43 Versicherungsjahre auf (vgl. die vom Bundesamt für Sozialversicherungen [BSV] herausgegebenen Rententabellen 2011). Die Vorinstanz hat der Beschwerdeführerin eine Beitragsdauer von sieben Jahren und drei Monaten angerechnet.</w:t>
      </w:r>
    </w:p>
    <w:p>
      <w:r>
        <w:rPr>
          <w:b/>
        </w:rPr>
        <w:t>E. 5.2</w:t>
      </w:r>
    </w:p>
    <w:p>
      <w:r>
        <w:t>Nicht strittig und aufgrund der Akten ausgewiesen ist, dass die Beschwerdeführerin ab 20. Dezember 1997 in der Schweiz lebte (act. 32/2) und hier ihren Wohnsitz hatte, ehe sie sich per 28. Februar 2005 nach Deutschland abmeldete (act. 25/2). Sie war damit im Zeitraum vom 20. Dezember 1997 bis 28. Februar 2005 obligatorisch bei der schweizerischen AHV versichert.</w:t>
      </w:r>
    </w:p>
    <w:p>
      <w:r>
        <w:rPr>
          <w:b/>
        </w:rPr>
        <w:t>E. 5.3</w:t>
      </w:r>
    </w:p>
    <w:p>
      <w:r>
        <w:t>Aus dem IK-Auszug der Beschwerdeführerin (act. 34) ergibt sich, dass ihr als Nichterwerbstätige infolge entsprechender Beitragsleistung im Jahr 2004 zwölf Beitragsmonate und im Jahr 2005 zwei Beitragsmonate angerechnet wurden. Da der IK-Auszug in Bezug auf die eingetragene Beitragsdauer weder offenkundig unrichtig ist noch der volle Beweis für dessen Unrichtigkeit erbracht wurde (Art. 141 Abs. 2 und 3 AHVV), ist darauf abzustellen. Aufgrund eigener Beitragsleistung sind der Beschwerdeführerin damit 14 Beitragsmonate anzurechnen. Ausgehend vom IK-Auszug des in den Jahren 1997 bis 2005 in der Schweiz erwerbstätig gewesenen Ehemannes der Beschwerdeführerin, ist ihr überdies der Zeitraum von Dezember 1997 bis Dezember 2003 vollständig als Beitragsdauer anzurechnen, da ihr Ehemann zu dieser Zeit den doppelten Mindestbeitrag geleistet hat (vgl. Ziff. 2.1.2 des Anhang I des Anhang 1 zur Wegleitung über die Renten in der Eidgenössischen Alters-, Hinterlassenen- und Invalidenversicherung [RWL], Stand: 1. Januar 2012; Beschwerdedossier C-1781/2013, act. 39) und sie aufgrund ihres Wohnsitzes obligatorisch bei der AHV versichert war. Insgesamt ist es damit nicht zu beanstanden, dass die Vorinstanz der Beschwerdeführerin eine Beitragszeit von sieben Jahren und drei Monaten angerechnet hat. Gemäss dem Skalenwähler der Rententabellen 2011 hat die Vorinstanz ihren Rentenanspruch folglich zu Recht nach der Rentenskala 8 ermittelt.</w:t>
      </w:r>
    </w:p>
    <w:p>
      <w:r>
        <w:rPr>
          <w:b/>
        </w:rPr>
        <w:t>E. 6.1</w:t>
      </w:r>
    </w:p>
    <w:p>
      <w:r>
        <w:t>Zur Berechnung des Rentenanspruchs der Beschwerdeführerin hat die Vorinstanz ihr durchschnittliches Jahreseinkommen ermittelt, indem sie zunächst gestützt auf die IK-Einträge die Einkünfte der massgebenden Jahre zusammengezählt hat und sodann die eingetragenen Einkommen von insgesamt Fr. 4'910.- der Jahre 2004 und 2005 mit den Einkünften des Ehemannes von Fr. 1'003'151.- der Jahre 1997 bis 2005 (vgl. IK-Auszug des Ehemannes, Beschwerdedossier C-1781/2013, act. 39) geteilt hat. Die Einkommensteilung wurde zu Recht durchgeführt, da der Ehemann der Beschwerdeführerin seine Einkünfte in der Schweiz während der Ehe erzielte, beide Ehegatten in den Kalenderjahren 1997 bis 2005 bei der AHV versichert waren (vgl. Art 50b Abs. 1 und 2 AHVV) und beide ab 1. September 2012 Anspruch auf eine Altersrente haben. Das Verfahren nach Art. 29quinquies Abs. 3 AHVG ist korrekt durchgeführt worden. Die Rüge der Beschwerdeführerin, dass die Einkommensteilung für die Jahre 2004 und 2005 nicht hälftig erfolgt sei, ist unbegründet. Das auf diese Weise ermittelte anrechenbare Einkommen der Beschwerdeführerin in der Höhe von Fr. 69'522.-­ (Fr. 504'032.- / 87 Beitragsmonate x 12) ist damit nicht zu beanstanden. Wenn wie hier beide Ehegatten Anspruch auf eine Altersrente haben, darf die Summe der beiden Renten eines Ehepaars maximal 150 Prozent des Höchstbetrags der Altersrente betragen (Art. 35 Abs. 1 Bst. a AHVG; Plafonierung). Da dieser Höchstbetrag überschritten wird, hat die Vorinstanz die beiden Renten richtigerweise im Verhältnis ihrer Anteile an der Summe der ungekürzten Renten gekürzt (Art. 35 Abs. 3 AHVG).</w:t>
      </w:r>
    </w:p>
    <w:p>
      <w:r>
        <w:rPr>
          <w:b/>
        </w:rPr>
        <w:t>E. 6.2</w:t>
      </w:r>
    </w:p>
    <w:p>
      <w:r>
        <w:t>Die Rentenberechnung ergibt sich insgesamt schlüssig und nachvollziehbar aus den Akten und der Vernehmlassung der Vorinstanz. Es bestehen keine Hinweise darauf, dass die Vorinstanz bei der Berechnung der Rente das massgebliche durchschnittliche Jahreseinkommen falsch ermittelt, die Einkommensteilung nicht korrekt vorgenommen hätte oder bei der Plafonierung der Rente falsch vorgegangen wäre.</w:t>
      </w:r>
    </w:p>
    <w:p>
      <w:r>
        <w:rPr>
          <w:b/>
        </w:rPr>
        <w:t>E. 7</w:t>
      </w:r>
    </w:p>
    <w:p>
      <w:r>
        <w:t>Zusammenfassend ist deshalb festzuhalten, dass die Vorinstanz die Beitragsdauer der Beschwerdeführerin und ihren Rentenanspruch korrekt berechnet hat. Die Beschwerde erweist sich als offensichtlich unbegründet, weshalb sie im einzelrichterlichen Verfahren abzuweisen ist (Art. 23 Abs. 2 VGG i.V.m. Art. 85bis Abs. 3 AHVG).</w:t>
      </w:r>
    </w:p>
    <w:p>
      <w:r>
        <w:rPr>
          <w:b/>
        </w:rPr>
        <w:t>E. 8</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