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C-1777/2012 vom 2. Mai 2014</w:t>
      </w:r>
    </w:p>
    <w:p>
      <w:r>
        <w:t>Bundesverwaltungsgericht, 2014-05-02, DE</w:t>
      </w:r>
    </w:p>
    <w:p>
      <w:r>
        <w:rPr>
          <w:b/>
        </w:rPr>
        <w:t xml:space="preserve">Quelle: </w:t>
      </w:r>
      <w:r>
        <w:t>https://mcp.opencaselaw.ch/entscheid/bvger_C-1777_2012</w:t>
      </w:r>
    </w:p>
    <w:p>
      <w:r>
        <w:t>FR: TAF C-1777/2012 du 2 mai 2014</w:t>
      </w:r>
    </w:p>
    <w:p>
      <w:r>
        <w:t>IT: TAF C-1777/2012 del 2 maggio 2014</w:t>
      </w:r>
    </w:p>
    <w:p>
      <w:pPr>
        <w:pStyle w:val="Heading2"/>
      </w:pPr>
      <w:r>
        <w:t>Regeste</w:t>
      </w:r>
    </w:p>
    <w:p>
      <w:r>
        <w:t>Rentenanspruch</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(IVSTA). Eine Ausnahme im Sinne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2.1</w:t>
      </w:r>
    </w:p>
    <w:p>
      <w:r>
        <w:t>Der Beschwerdeführer hat am vorinstanzlichen Verfahren als Partei teilgenommen. Als Verfügungsadressat ist er durch die angefochtene Verfügung besonders berührt und hat an deren Aufhebung bzw. Änderung ein schutzwürdiges Interesse. Er ist daher zur Beschwerde legitimiert (Art. 59 ATSG; vgl. auch Art. 48 Abs. 1 VwVG).</w:t>
      </w:r>
    </w:p>
    <w:p>
      <w:r>
        <w:rPr>
          <w:b/>
        </w:rPr>
        <w:t>E. 2.2</w:t>
      </w:r>
    </w:p>
    <w:p>
      <w:r>
        <w:t>Der Beschwerdeführer hat frist- und formgerecht (Art. 60 ATSG; vgl. auch Art. 50 und Art. 52 VwVG) Beschwerde erhoben. Nachdem auch der Verfahrenskostenvorschuss (in der Höhe von Fr. 402.-) geleistet wurde, ist auf die Beschwerde einzutreten.</w:t>
      </w:r>
    </w:p>
    <w:p>
      <w:r>
        <w:rPr>
          <w:b/>
        </w:rPr>
        <w:t>E. 3.1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 Nach ständiger Rechtsprechung beurteilt das Sozialversicherungsgericht die Gesetzmässigkeit des angefochtenen Entscheids in der Regel nach dem Sachverhalt, der zur Zeit des Abschlusses des Verwaltungsverfahrens gegeben war. Tatsachen, die jenen Sachverhalt seither verändert haben, sollen im Normalfall Gegenstand einer neuen Verwaltungsverfügung sein (BGE 131 V 242 E. 2.1 S. 243; 121 V 362 E. 1b S. 366).</w:t>
      </w:r>
    </w:p>
    <w:p>
      <w:r>
        <w:rPr>
          <w:b/>
        </w:rPr>
        <w:t>E. 3.2</w:t>
      </w:r>
    </w:p>
    <w:p>
      <w:r>
        <w:t>Im vorliegenden Verfahren ist streitig und vom Bundesverwaltungsgericht zu prüfen ist, ob die Vorinstanz den Anspruch des Beschwerdeführers auf eine Invalidenrente zu Recht abgewiesen hat.</w:t>
      </w:r>
    </w:p>
    <w:p>
      <w:r>
        <w:rPr>
          <w:b/>
        </w:rPr>
        <w:t>E. 3.2.1</w:t>
      </w:r>
    </w:p>
    <w:p>
      <w:r>
        <w:t>In seiner Beschwerde (vom 19. März 2012, BVGer-act. 1) macht der Beschwerdeführer geltend, dass er in rentenbegründendem Ausmass arbeitsunfähig sei. In seiner Stellungnahme vom 19. November 2012 hielt er sodann fest, sein Gesundheitszustand habe sich aufgrund eines Herzinfarkts verschlechtert. Hierbei verweist der Beschwerdeführer insbesondere auf die medizinischen Berichte des Spitals D._______ vom 25. Oktober 2012 (BVG-act. 26).</w:t>
      </w:r>
    </w:p>
    <w:p>
      <w:r>
        <w:rPr>
          <w:b/>
        </w:rPr>
        <w:t>E. 3.2.2</w:t>
      </w:r>
    </w:p>
    <w:p>
      <w:r>
        <w:t>Die Vorinstanz führte als Begründung der angefochtenen Verfügung an, der Beschwerdeführer sei in seiner letzten Erwerbstätigkeit aufgrund seiner Gesundheitsbeeinträchtigung zu 50 % arbeitsunfähig. Dagegen sei ihm eine angepasste, (körperlich) leichtere Erwerbstätigkeit, wie zum Beispiel eine sitzende oder wechselbelastende Tätigkeit, zu 100 % zumutbar. Dabei resultiere eine Erwerbseinbusse von 32 %, bei welcher kein Rentenanspruch bestehe (IV-act. 35). In ihrer Vernehmlassung führt die Vorinstanz im Wesentlichen aus, dass gemäss der Stellungnahme von Dr. B._______, medizinischer Dienst der IVSTA, vom 18. Dezember 2011 (IV-act. 27) dem Beschwerdeführer nach erfolgreicher chirurgischer Intervention nach Unfall vom 15. Oktober 2008 und nach sechsmonatiger Rekonvaleszenz die bisherige Tätigkeit als Bauarbeiter wieder zu 50 % und eine leidensangepasste Verweisungstätigkeit seither sogar gänzlich zumutbar sei, wobei sie auch auf den E-213 - Arztbericht vom 31. März 2011 (IV-act. 3) hinwies. Duplicando bestätigte die Vorinstanz sinngemäss die Vernehmlassungs-Begründung. In ihrer Stellungnahme vom 28. Februar 2013 verwies die Vorinstanz sodann auf die Stellungnahme von Dr. med. C._______, Facharzt für Allgemeine Innere Medizin, vom 24. Januar 2013 (BVGer-act. 30). Dabei führte sie aus, dass - da das Datum der angefochtenen Verfügung (29. Februar 2012) die zeitliche Grenze der richterlichen Prüfung bilde - die Frage nach einer etwaigen (dauerhaften) Verschlechterung des Gesundheitszustands nach Herzinfarkt (21. Oktober 2012) beziehungsweise nach einem entsprechenden Rentenanspruch nur Gegenstand eines neuen, an die Verwaltung zu richtenden Leistungsgesuchs bilden könne (BVGer-act. 30).</w:t>
      </w:r>
    </w:p>
    <w:p>
      <w:r>
        <w:rPr>
          <w:b/>
        </w:rPr>
        <w:t>E. 4.1</w:t>
      </w:r>
    </w:p>
    <w:p>
      <w:r>
        <w:t>Der Beschwerdeführer ist ein in Spanien wohnhafter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4.2</w:t>
      </w:r>
    </w:p>
    <w:p>
      <w:r>
        <w:t>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sowie AS 2009 2411 und 2421) abzustellen. Demnach wenden die Vertragsparteien untereinander insbesondere folgende Rechtsakte (oder gleichwertige Vorschriften) an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und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Sinne dieser Koordinierungsverordnungen zu betrachten (Art. 1 Abs. 2 Anhang II des FZA).</w:t>
      </w:r>
    </w:p>
    <w:p>
      <w:r>
        <w:rPr>
          <w:b/>
        </w:rPr>
        <w:t>E. 4.3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4.4</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spanischen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vom 11. Dezember 1981 i.S. D. und BGE 125 V 351 E. 3a).</w:t>
      </w:r>
    </w:p>
    <w:p>
      <w:r>
        <w:rPr>
          <w:b/>
        </w:rPr>
        <w:t>E. 5</w:t>
      </w:r>
    </w:p>
    <w:p>
      <w:r>
        <w:t>In zeitlicher Hinsicht sind grundsätzlich diejenigen schweizerischen Rechtssätze relevant, die bei der Verwirklichung des zu Rechtsfolgen führenden Sachverhaltes in Geltung standen (BGE 130 V 329). Ein allfälliger Leistungsanspruch ist für die Zeit vor einem Rechtswechsel aufgrund der bisherigen und ab diesem Zeitpunkt nach den neuen Normen zu prüfen (pro rata temporis; vgl. BGE 130 V 445). Vorliegend finden jene Rechtsvorschriften Anwendung, die bei Erlass der angefochtenen Verfügung vom 29. Februar 2012 in Kraft standen; weiter aber auch alle übrigen Vorschriften, die für die Beurteilung der streitigen Verfügung im vorliegend massgeblichen Zeitraum von Belang sind. Das IVG und die IVV sind entsprechend in den Fassungen der 6. IV-Revision, erstes Massnahmenpaket (Revision 6a) anzuwenden (IVG in der Fassung vom 18. März 2011 [AS 2011 5659], in Kraft seit 1. Januar 2012; die IVV in der entsprechenden Fassung). Da die 6. IV-Revision (erstes Massnahmenpaket) hinsichtlich Invaliditätsbemessung keine substanziellen Änderungen gegenüber der bis 31. Dezember 2011 gültig gewesenen Rechtslage gebracht hat, ist die zur altrechtlichen Regelung ergangene Rechtsprechung weiterhin massgebend.</w:t>
      </w:r>
    </w:p>
    <w:p>
      <w:r>
        <w:rPr>
          <w:b/>
        </w:rPr>
        <w:t>E. 6.1</w:t>
      </w:r>
    </w:p>
    <w:p>
      <w:r>
        <w:t>Anspruch auf eine Rente der Schweizerischen Invalidenversicherung hat, wer invalid im Sinne des Gesetzes ist (Art. 8 ATSG) und beim Eintritt der Invalidität während mindestens drei Jahren Beiträge an die Alters-, Hinterlassenen- und Invalidenversicherung (AHV/IV) geleistet hat (Art. 36 Abs. 1 IVG). Diese zwei Bedingungen müssen kumulativ erfüllt sein. Der Beschwerdeführer hat in der Schweiz unbestrittenermassen während mehr als drei Jahren Beiträge an die Alters-, Hinterlassenen- und Invalidenversicherung geleistet, womit die beitragsmässigen Voraussetzungen für den Bezug einer ordentlichen Invalidenrente erfüllt sind. Hingegen ist streitig, ob die Invalidität ein Ausmass erreicht, die einen Rentenanspruch begründet. Zu prüfen bleibt damit, ob und gegebenenfalls ab wann und in welchem Umfang der Beschwerdeführer im rechtsrelevanten Zeitraum als invalid im Sinne des Gesetzes zu betrachten ist.</w:t>
      </w:r>
    </w:p>
    <w:p>
      <w:r>
        <w:rPr>
          <w:b/>
        </w:rPr>
        <w:t>E. 6.2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6.3.1</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ATSG) gewesen sind; und c. nach Ablauf dieses Jahres zu mindestens 40 Prozent invalid (Art. 8 ATSG) sind. 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6.3.2</w:t>
      </w:r>
    </w:p>
    <w:p>
      <w:r>
        <w:t>Der Rentenanspruch entsteht gemäss Art. 29 IVG (in der seit 1. Januar 2008 geltenden Fassung)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6.3.3</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 Seit Inkrafttreten des FZA können indessen Angehörige von EU-Staaten sowie dort lebende Schweizer Bürgerinnen und Bürger ebenfalls eine Viertelsrente beanspruchen.</w:t>
      </w:r>
    </w:p>
    <w:p>
      <w:r>
        <w:rPr>
          <w:b/>
        </w:rPr>
        <w:t>E. 6.4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7.1</w:t>
      </w:r>
    </w:p>
    <w:p>
      <w:r>
        <w:t>In medizinischer Hinsicht stützte sich die Vorinstanz bei ihrer Annahme, dass dem Beschwerdeführer eine behinderungsangepasste Tätigkeit zu 100 % zumutbar sei, auf die Aktenbeurteilungen der Ärzte ihres internen medizinischen Dienstes.</w:t>
      </w:r>
    </w:p>
    <w:p>
      <w:r>
        <w:rPr>
          <w:b/>
        </w:rPr>
        <w:t>E. 7.2</w:t>
      </w:r>
    </w:p>
    <w:p>
      <w:r>
        <w:t>In seiner Stellungnahme vom 18. Dezember 2011 (IV-act. 27), auf welche die Vorinstanz in ihrer Vernehmlassung verwies, hielt Dr. B._______ als Diagnosen einen Status nach Knöchelbruch vom 15. Oktober 2008 sowie eine leichte Arthrose im Bereich des Fussknöchels fest. In Bezug auf die Arbeitsfähigkeit erklärte Dr. B._______, dass der Beschwerdeführer nach dem Unfall bis 16. Oktober 2009 - sechs Monate nach erfolgreicher operativer Versorgung - in jeder Tätigkeit voll arbeitsunfähig gewesen sei. Nach dem 16. Oktober 2009 habe in der bisherigen Tätigkeit eine Arbeitsfähigkeit von 50 % und in einer angepassten Tätigkeit eine Arbeitsfähigkeit von 100% bestanden.</w:t>
      </w:r>
    </w:p>
    <w:p>
      <w:r>
        <w:rPr>
          <w:b/>
        </w:rPr>
        <w:t>E. 7.3</w:t>
      </w:r>
    </w:p>
    <w:p>
      <w:r>
        <w:t>In seiner weiteren Stellungnahme vom 21. Februar 2012 hielt Dr. B._______ fest, die vom Beschwerdeführer neu eingereichten medizinischen Berichte vom 9. November 2011 und vom 9. Februar 2012 (vgl. IV-act. 32/1-2) bestätigten einzig einen Status nach Fraktur des Fussknöchels; er halte an seiner früheren Stellungnahme fest (IV-act. 34).</w:t>
      </w:r>
    </w:p>
    <w:p>
      <w:r>
        <w:rPr>
          <w:b/>
        </w:rPr>
        <w:t>E. 7.4</w:t>
      </w:r>
    </w:p>
    <w:p>
      <w:r>
        <w:t>Nach Verfügungserlass (29. Februar 2012) erlitt der Beschwerdeführer am 21. Oktober 2012 einen akuten Herzinfarkt (vgl. Bericht der behandelnden Ärzte des Spitals D._______ vom 25. Oktober 2012 [BVGer-act. 26]).</w:t>
      </w:r>
    </w:p>
    <w:p>
      <w:r>
        <w:rPr>
          <w:b/>
        </w:rPr>
        <w:t>E. 7.5</w:t>
      </w:r>
    </w:p>
    <w:p>
      <w:r>
        <w:t>Dr. C.______, Arzt des medizinischen Dienstes, hielt in seiner diesbezüglichen Stellungnahme vom 24. Januar 2013 (BVGer-act. 30) einleitend fest, der Versicherte habe sich eine Knöchelfraktur zugezogen, welche operativ erfolgreich behandelt worden sei. Daraus habe eine geringe Minderbelastbarkeit des betreffenden Fusses resultiert, weitere Einschränkungen hätten nicht bestanden. Gemäss dem eingereichten Austrittsbericht des Spitals D._______ vom 25. Oktober 2012 (BVGer-act. 26) habe der Versicherte nun nach Verfügungserlass am 21. Oktober 2012 einen akuten Herzinfarkt erlitten. Gemäss dem spanischen Spitalbericht sei die Herzleistung mässig eingeschränkt und der Verlauf gut gewesen. Der darauffolgende spanische Spitalbericht vom 13. November 2012 (in BVG-act. 32) habe einen zufriedenstellenden Verlauf bestätigt, jedoch hätten sich die behandelnden Ärzte darin nicht zur Leistungs- respektive Arbeitsfähigkeit geäussert. In seiner Beurteilung (S. 1 am Ende) erklärte Dr. C._______, es gebe keine Anhaltspunkte dafür, dass bei Erlass der rentenabweisenden Verfügung vom 29. Februar 2012 bereits eine relevante Herzkrankheit vorgelegen habe; das Problem damals seien die Beschwerden im oberen Sprunggelenk gewesen. Demnach bestehe keine Veranlassung, die bisherigen Beurteilungen in Frage zu stellen. Dagegen bestehe aufgrund der Herzbeschwerden ab 21. Oktober 2012 eine neue medizinische Situation mit einer vorläufig andauernden generellen Arbeitsunfähigkeit, welche frühestens ab März 2013 kardiologisch überprüft werden müsse. Aufgrund des Infarktes bestehe wohl eine bleibende volle Arbeitsunfähigkeit für Tätigkeiten auf dem Bau. Für die Beurteilung der Restarbeitsfähigkeit in einer Verweistätigkeit seien weitere medizinische Berichte einzufordern (frühestens Ende März 2013).</w:t>
      </w:r>
    </w:p>
    <w:p>
      <w:r>
        <w:rPr>
          <w:b/>
        </w:rPr>
        <w:t>E. 8.1</w:t>
      </w:r>
    </w:p>
    <w:p>
      <w:r>
        <w:t>Zwischen den Parteien ist unbestritten, dass die Arbeitsfähigkeit des Beschwerdeführers in seiner zuletzt ausgeübten Tätigkeit wesentlich eingeschränkt ist. Umstritten ist seine Arbeitsfähigkeit in einer angepassten Tätigkeit. Dabei erfüllen die medizinischen Beurteilungen von Dr. B._______ und Dr. C._______, auf welche sich die Vorinstanz abstützte, die beweisrechtlichen Anforderungen an ärztliche Berichte. Sie sind insbesondere in Kenntnis der Vorakten (Anamnese) abgegeben worden und leuchten in der Beschreibung der medizinischen Situation und der Zusammenhänge ein; die Schlussfolgerungen sind begründet. Sodann durften Dr. B._______ und Dr. C._______ von einer eigenen Untersuchung absehen, da es vorliegend (im Zeitpunkt des Verfügungserlasses) im Wesentlichen um die Beurteilung eines feststehenden medizinischen Sachverhalts ging, bei welchem die direkte ärztliche Befassung mit der versicherten Person in den Hintergrund rückt (vgl. etwa Bundesgerichtsurteil 9C_323/2009 vom 14. Juli 2009 E. 4). Die entsprechenden ärztlichen Stellungnahmen, nach welchen in einer angepassten Tätigkeit eine Arbeitsfähigkeit von 100 % besteht, erweisen sich als plausibel. Sodann stimmt die Einschätzung der Ärzte des Medizinischen Dienstes mit derjenigen des spanischen Versicherungsträgers gemäss EU-Formular E 213 vom 29. März 2011 überein ("No limitado para otros trabajos" [IV-act. 3 S. 10 Ziff. 11.9]).</w:t>
      </w:r>
    </w:p>
    <w:p>
      <w:r>
        <w:rPr>
          <w:b/>
        </w:rPr>
        <w:t>E. 8.2</w:t>
      </w:r>
    </w:p>
    <w:p>
      <w:r>
        <w:t>Der medizinische Sachverhalt ist für die vorliegend zu beurteilenden Fragen als erstellt zu betrachten (vgl. betreffend Beurteilungszeitpunkt E. 3.1 Absatz 2 hievor). Von weiteren Abklärungen sind keine entscheidwesentlichen neuen Erkenntnisse zu erwarten, weshalb darauf zu verzichten ist (antizipierte Beweiswürdigung, BGE 124 V 94 E. 4b; 122 V 162 E. 1d). Demnach ist im Verfügungszeitpunkt (29. Februar 2012) von einer vollen Arbeitsfähigkeit in einer den Fussbeschwerden angepassten Tätigkeit auszugehen. Hingegen werfen die neu aufgetretenen, in den Berichten der behandelnden Ärzte des Spitals D._______ erwähnten Herzbeschwerden die Frage auf, ob eine relevante, nach Erlass der angefochtenen Verfügung zu berücksichtigende Verschlechterung des Gesundheitszustandes beziehungsweise des Restleistungsvermögens vorliegt, für welche Prüfung die Akten an die Vorinstanz zu überweisen sind.</w:t>
      </w:r>
    </w:p>
    <w:p>
      <w:r>
        <w:rPr>
          <w:b/>
        </w:rPr>
        <w:t>E. 9</w:t>
      </w:r>
    </w:p>
    <w:p>
      <w:r>
        <w:t>Zu prüfen bleibt vorliegend die erwerbliche Seite.</w:t>
      </w:r>
    </w:p>
    <w:p>
      <w:r>
        <w:rPr>
          <w:b/>
        </w:rPr>
        <w:t>E. 9.1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9.2</w:t>
      </w:r>
    </w:p>
    <w:p>
      <w:r>
        <w:t>Die Vorinstanz stellte bei der Ermittlung des hypothetischen Valideneinkommens auf die Tabellenlöhne der schweizerischen LSE ab, wobei sie vom Einkommen eines gelernten Bauarbeiters in Anstellung in der Höhe von monatlich Fr. 5 602.- ausgegangen war (vgl. LSE 2008 TA1 Ziff. 45 [Baugewerbe], Anforderungsniveau 3 [Berufs- und Fachkenntnisse vorausgesetzt]). Das Abstellen auf einen entsprechenden (schweizerischen) Tabellenlohn ist vorliegend - da die zuletzt ausgeübte Tätigkeit aus invaliditätsfremden Gründen endete (vgl. Arbeitgeberfragebogen vom 1. Juli 2011, IV-act. 15 S. 1) und mangels anderer verlässlicher Angaben (beziehungsweise spanischer Tabellenlöhne) - nicht zu beanstanden. Per 2011 (Zeitpunkt des etwaigen Rentenbeginns [vgl. E. 6.3.2 hievor]) resultiert gestützt auf die anwendbare LSE 2010 TA1 Ziff. 41-43 (Baugewerbe) mit einem angegebenen branchenüblichen Tabellenlohn von monatlich Fr. 5 742.- und angepasst an die betriebsübliche Wochenarbeitszeit von 41.7 Stunden (Die Volkswirtschaft 4-2013 S. 90 Tabelle B9.2 Noga-Abschnitt F [Baugewerbe]) sowie an die geschlechtsspezifische Nominallohnentwicklung (Die Volkswirtschaft 4-2013 S. 91 Tabelle B10.3) ein anrechenbares Valideneinkommen von Fr. 72 534.05 pro Jahr (12 x Fr. 5 742.- / 40 h x 41.7 h / 2150 Pkte. x 2171 Pkte.). Das Invalideneinkommen in angepasster Tätigkeit ist, da der Beschwerdeführer keine neue Erwerbstätigkeit aufgenommen hat, ebenfalls anhand der LSE zu bestimmen. Dabei ist der Beschwerdeführer als Hilfsarbeiter einzustufen (Anforderungsniveau 4 der LSE). Entgegen der Vorinstanz, welche das Invalideneinkommen entsprechend dem Lohndurchschnitt in fünf ausgewählten Wirtschaftszweigen auf monatlich Fr. 4 452.- festsetzte (per 2008) - welcher Wert im Vergleich zum Total der LSE 2008 von Fr. 4 806.- aber unterdurchschnittlich ist -, besteht vorliegend kein Anlass, vom Grundsatz abzuweichen, wonach für die Festsetzung des Invalideneinkommens aufgrund von Tabellenlöhnen in der Regel die Lohnverhältnisse im gesamten privaten Sektor massgebend sind (vgl. etwa BGE 129 V 472). Der monatliche Bruttolohn (Zentralwert) männlicher Arbeitskräfte im privaten Sektor für einfache und repetitive Tätigkeiten (Anforderungsniveau 4) betrug im Jahr 2010 im Gesamtdurchschnitt Fr. 4 901.- (LSE 2010, S. 26, Tabelle TA1 Total). Bei Umrechnung des auf 40 Wochenstunden basierenden Werts auf die im Referenzjahr (2011) betriebsübliche wöchentliche Arbeitszeit von 41,7 Stunden (Noga-Abschnitte A-S Total) ergibt dies Fr. 5 109.30 pro Monat beziehungsweise Fr. 61 311.50 pro Jahr. Bei einem zumutbaren vollen Pensum führt dies unter Berücksichtigung des von der Vorinstanz zugestandenen Leidensabzugs von 15 % auf dem Invalideneinkommen (vgl. zum Ganzen BGE 126 V 75) zu einem statistischen Jahreslohn von Fr. 52 114.75. Nominallohnentwicklungsbereinigt resultiert per 2011 ein anrechenbarer Verdienst von Fr. 52 623.80 (Fr. 52 114.75 : 2150 Pkte. x 2171 Pkte.).</w:t>
      </w:r>
    </w:p>
    <w:p>
      <w:r>
        <w:rPr>
          <w:b/>
        </w:rPr>
        <w:t>E. 9.3</w:t>
      </w:r>
    </w:p>
    <w:p>
      <w:r>
        <w:t>Bei Gegenüberstellung der Vergleichseinkommen von Fr. 72 534.05 und Fr. 52 623.80 ergibt sich eine Erwerbseinbusse von Fr. 19 910.25 respektive ein Invaliditätsgrad von 27,45 %, bei welchem kein Rentenanspruch besteht. Demzufolge erweist sich die angefochtene Verfügung im Ergebnis als rechtens, was zur Abweisung der dagegen erhobenen Beschwerde führt.</w:t>
      </w:r>
    </w:p>
    <w:p>
      <w:r>
        <w:rPr>
          <w:b/>
        </w:rPr>
        <w:t>E. 10.1</w:t>
      </w:r>
    </w:p>
    <w:p>
      <w:r>
        <w:t>Die Verfahrenskosten werden unter Berücksichtigung des Umfanges und der Schwierigkeit der Streitsache im vorliegenden Verfahren auf Fr. 402.- festgesetzt (Art. 63 Abs. 4bis VwVG sowie Art. 1, 2 und 4 des Reglements vom 21. Februar 2008 über die Kosten und Entschädigungen vor dem Bundesverwaltungsgericht [VGKE, SR 173.320.2]). Sie sind vom unterliegenden Beschwerdeführer zu tragen (Art. 63 Abs. 1 VwVG) und mit dem geleisteten Kostenvorschuss von Fr. 402.- zu verrechnen.</w:t>
      </w:r>
    </w:p>
    <w:p>
      <w:r>
        <w:rPr>
          <w:b/>
        </w:rPr>
        <w:t>E. 10.2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