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C-1773/2025 vom 26. Februar 2025</w:t>
      </w:r>
    </w:p>
    <w:p>
      <w:r>
        <w:t>Bundesverwaltungsgericht, 2025-02-26, DE</w:t>
      </w:r>
    </w:p>
    <w:p>
      <w:r>
        <w:rPr>
          <w:b/>
        </w:rPr>
        <w:t xml:space="preserve">Quelle: </w:t>
      </w:r>
      <w:r>
        <w:t>https://mcp.opencaselaw.ch/entscheid/bvger_C-1773_2025_d20250226</w:t>
      </w:r>
    </w:p>
    <w:p>
      <w:r>
        <w:t>FR: TAF C-1773/2025 du 26 février 2025</w:t>
      </w:r>
    </w:p>
    <w:p>
      <w:r>
        <w:t>IT: TAF C-1773/2025 del 26 febbraio 2025</w:t>
      </w:r>
    </w:p>
    <w:p>
      <w:pPr>
        <w:pStyle w:val="Heading2"/>
      </w:pPr>
      <w:r>
        <w:t>Regeste</w:t>
      </w:r>
    </w:p>
    <w:p>
      <w:r>
        <w:t>Rente | Alters- und Hinterlassenenversicherung, Rentenanspruch, Rentenhöhe, Einspracheentscheid der SAK vom 26. Februar 2025</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und das Bundesamt für Sozialversicherungen. Die Einzelrichterin: Der Gerichtsschreiber: Viktoria Helfenstein Roger Stalder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