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C-1767/2015 vom 7. Februar 2017</w:t>
      </w:r>
    </w:p>
    <w:p>
      <w:r>
        <w:t>Bundesverwaltungsgericht, 2017-02-07, DE</w:t>
      </w:r>
    </w:p>
    <w:p>
      <w:r>
        <w:rPr>
          <w:b/>
        </w:rPr>
        <w:t xml:space="preserve">Quelle: </w:t>
      </w:r>
      <w:r>
        <w:t>https://mcp.opencaselaw.ch/entscheid/bvger_C-1767_2015</w:t>
      </w:r>
    </w:p>
    <w:p>
      <w:r>
        <w:t>FR: TAF C-1767/2015 du 7 février 2017</w:t>
      </w:r>
    </w:p>
    <w:p>
      <w:r>
        <w:t>IT: TAF C-1767/2015 del 7 febbraio 2017</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Streitig ist der Rentenanspruch des Beschwerdeführers. Zunächst sind die gesetzlichen Grundlagen sowie die von der Rechtsprechung entwickelten Grundsätze, welche vorliegend massgebend sind, darzulegen.</w:t>
      </w:r>
    </w:p>
    <w:p>
      <w:r>
        <w:rPr>
          <w:b/>
        </w:rPr>
        <w:t>E. 2.1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2.5.1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2.5.2</w:t>
      </w:r>
    </w:p>
    <w:p>
      <w:r>
        <w:t>Die Stellungnahmen des regionalen ärztlichen Dienstes (RAD) bzw. des medizinischen Dienstes der IVSTA müssen den allgemeinen beweisrechtlichen Anforderungen an einen ärztlichen Bericht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medizinischen Dienstes der IVSTA ihre Beurteilungen nicht aufgrund eigener Untersuchungen abgeben, sondern lediglich die vorhandenen Befunde aus versicherungsmedizinischer Sicht zu würdigen haben. Ihre Stellungnahmen können - wie Aktengutachten - beweiskräftig sein, sofern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139 V 225 E. 5.2; 135 V 465; 122 V 157 E. 1d; Urteile BGer 8C_197/2014 vom 3. Oktober 2014 E. 4 und 9C_159/2016 vom 2. November 2016 E. 2.3).</w:t>
      </w:r>
    </w:p>
    <w:p>
      <w:r>
        <w:rPr>
          <w:b/>
        </w:rPr>
        <w:t>E. 2.5.3</w:t>
      </w:r>
    </w:p>
    <w:p>
      <w:r>
        <w:t>In einem EU-Staat wohnhafte Versicherte können aus dem FZA keinen (unbedingten) Anspruch ableiten, in der Schweiz begutachtet zu werden; eine Entscheidung kann grundsätzlich auf im Wohnsitzstaat verfertigte ärztliche Berichte abgestützt werden. Gleichzeitig besteht keine Regel, wonach abschliessend auf im Wohnsitzstaat ausgefertigte ärztliche Berichte abzustellen wäre.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BGer 9C_952/2011 vom 7. November 2012 E. 2.4). Es ist mithin nicht von vornherein unzulässig, einzig auf im Wohnsitzstaat des Versicherten erstellte ärztliche Berichte abzustellen (Urteil BGer 9C_818/2013 vom 24. Februar 2014 E. 4.1.2; vgl. auch Urteil BGer 9C_573/2012 vom 16. Januar 2013 E. 5.1).</w:t>
      </w:r>
    </w:p>
    <w:p>
      <w:r>
        <w:rPr>
          <w:b/>
        </w:rPr>
        <w:t>E. 3</w:t>
      </w:r>
    </w:p>
    <w:p>
      <w:r>
        <w:t>Der Beschwerdeführer hat sich am 10. September 2013 erneut zum Bezug einer IV-Rente angemeldet, nachdem das Bundesverwaltungsgericht mit Urteil vom 27. August 2012 die das erste Gesuch abweisende Verfügung vom 16. August 2011 bestätigt hatte.</w:t>
      </w:r>
    </w:p>
    <w:p>
      <w:r>
        <w:rPr>
          <w:b/>
        </w:rPr>
        <w:t>E. 3.1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 BGE 130 V 71 E. 2.2).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3.2</w:t>
      </w:r>
    </w:p>
    <w:p>
      <w:r>
        <w:t>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(Urteile BGer 8C_531/2013 vom 10. Juni 2014 E. 4.1.2, 9C_688/2007 vom 22. Januar 2008 E. 2.2 und 9C_286/2009 vom 28. Mai 2009 je mit Hinweis auf BGE 109 V 262 E. 3).</w:t>
      </w:r>
    </w:p>
    <w:p>
      <w:r>
        <w:rPr>
          <w:b/>
        </w:rPr>
        <w:t>E. 3.3</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[9C_904/2009]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[I 822/06] E. 2.1; Urteil BGer 9C_157/2011 vom 17. Juni 2011 E. 2).</w:t>
      </w:r>
    </w:p>
    <w:p>
      <w:r>
        <w:rPr>
          <w:b/>
        </w:rPr>
        <w:t>E. 3.4</w:t>
      </w:r>
    </w:p>
    <w:p>
      <w:r>
        <w:t>Vorliegend ist die Verwaltung nicht deshalb auf die Neuanmeldung eingetreten, weil der Beschwerdeführer eine erhebliche Veränderung des Invaliditätsgrades glaubhaft gemacht hatte (vgl. IV-act. 103 [Formularbericht E213]; IV-act. 107 [Stellungnahme Dr. B.________]; IV-act. 108 [1. Vorbescheid]). Vielmehr hatte der Beschwerdeführer im Vorbescheidverfahren primär eine unvollständige Sachverhaltsabklärung gerügt und zahlreiche Diagnosen aufgelistet, ohne diese jedoch mit ärztlichen Berichten zu unterlegen (vgl. IV-act. 110 ff.). Der IV-Stellenarzt führte in seiner Stellungnahme vom 14. Mai 2014 dazu aus: "Se si vuole seguire la lista delle diagnosi elencata dall'avvocato, bisognerebbe avere a disposizione la documentazione medica marcata in seguito" (nachfolgend aufgeführt wurden: orthopädische Untersuchung, Spirometrie, Ergometrie mit Angabe der NYHA-Klassifikation, Belastungsniveau und Fotokopie des EKG [IV-act. 117]).</w:t>
      </w:r>
    </w:p>
    <w:p>
      <w:r>
        <w:rPr>
          <w:b/>
        </w:rPr>
        <w:t>E. 3.5</w:t>
      </w:r>
    </w:p>
    <w:p>
      <w:r>
        <w:t>Nach der Rechtsprechung hat das Sozialversicherungsgericht die Behandlung der Eintretensfrage durch die Verwaltung nur zu überprüfen, wenn das Eintreten streitig ist, das heisst, wenn die Verwaltung gestützt auf Art. 87 Abs. 3 IVV Nichteintreten beschlossen hat und die versicherte Person deswegen Beschwerde führt; hingegen unterbleibt eine gerichtliche Beurteilung der Eintretensfrage, wenn die Verwaltung auf die Neuanmeldung eingetreten ist (BGE 109 V 108 E. 2b; Urteil EVG [heute Bundesgericht] I 359/2004 vom 12. Oktober 2004 E. 1.2.2 m.H.). Ob die Vorinstanz zu Recht auf die Neuanmeldung eingetreten ist, hat das Bundesverwaltungsgericht daher nicht zu beurteilen.</w:t>
      </w:r>
    </w:p>
    <w:p>
      <w:r>
        <w:rPr>
          <w:b/>
        </w:rPr>
        <w:t>E. 3.6</w:t>
      </w:r>
    </w:p>
    <w:p>
      <w:r>
        <w:t>Ist die Verwaltung - wie vorliegend - auf die Neuanmeldung eingetreten, hat sie das neue Leistungsbegehren in tatsächlicher und rechtlicher Hinsicht umfassend zu prüfen (SVR 2014 IV Nr. 33 [8C_746/2013] E. 2; Urteil BGer 8C_902/2015 vom 29. März 2016 E. 2.1). Es gilt der Untersuchungsgrundsatz (vgl. Art. 43 Abs. 1 ATSG; BGE 136 V 376 E. 4.1.1).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m.H.)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Bleiben jedoch erhebliche Zweifel an Vollständigkeit und/oder Richtigkeit der bisher getroffenen Tatsachenfeststellung bestehen, ist weiter zu ermitteln, soweit von zusätzlichen Abklärungsmassnahmen noch neue wesentliche Erkenntnisse zu erwarten sind (Urteil BGer 8C_616/2013 vom 28. Januar 2014 E. 2.1 m.H.).</w:t>
      </w:r>
    </w:p>
    <w:p>
      <w:r>
        <w:rPr>
          <w:b/>
        </w:rPr>
        <w:t>E. 4</w:t>
      </w:r>
    </w:p>
    <w:p>
      <w:r>
        <w:t>Aufgrund der dargelegten Grundsätze ist nachfolgend zu prüfen, ob - nach dem Beweisgrad der überwiegenden Wahrscheinlichkeit (vgl. Urteil 9C_157/2011 E. 3) - zwischen dem 16. August 2011 und dem 4. Februar 2015 eine anspruchserhebliche Veränderung eingetreten ist.</w:t>
      </w:r>
    </w:p>
    <w:p>
      <w:r>
        <w:rPr>
          <w:b/>
        </w:rPr>
        <w:t>E. 4.1</w:t>
      </w:r>
    </w:p>
    <w:p>
      <w:r>
        <w:t>Betreffend das Vorbringen des Beschwerdeführers, sein Gesundheitszustand sei auch in den früheren Verfahren noch nie rechtsgenüglich abgeklärt worden, ist darauf hinzuweisen, dass das Bundesverwaltungsgericht in seinem - in Rechtskraft erwachsenen - Urteil vom 27. August 2012 den Sachverhalt als hinreichend abgeklärt erachtet hat, weshalb vorliegend nicht mehr darauf einzugehen ist.</w:t>
      </w:r>
    </w:p>
    <w:p>
      <w:r>
        <w:rPr>
          <w:b/>
        </w:rPr>
        <w:t>E. 4.2</w:t>
      </w:r>
    </w:p>
    <w:p>
      <w:r>
        <w:t>Der rentenabweisenden Verfügung vom 16. August 2011 lag folgender Sachverhalt zugrunde: Der Beschwerdeführer litt insbesondere an koronaren und osteoartikulären Beschwerden. Die Ausübung der bisherigen Tätigkeit wurde als nicht mehr zumutbar erachtet. Die Ausübung von leichten Verweisungstätigkeiten in sitzender oder alternierender Position ohne schwere körperliche Anstrengungen sei hingegen weiterhin unbeschränkt möglich. Als Hauptdiagnose wurde eine koronare Herzkrankheit (Zustand nach Infarkt mit unvollständiger chirurgischer Revaskularisation) aufgeführt. Weiter wirke sich eine Polyarthrose auf die Arbeitsfähigkeit aus. Keine Beeinträchtigungen der Arbeitsfähigkeit verursachten die Hypertonie, Dyslipidämie, Hyperurikämie sowie Arteriopathie bei den unteren Extremitäten. Die Lungenfunktionen seien normal; zudem könne nicht von einer fortgeschrittenen, schweren Spondylose, einer schweren Gichtarthritis oder einer schweren Kyphose gesprochen werden (Urteil B-5240/2011 E. 6.2.5 und IV-act. 83). Entgegen der Ansicht des Beschwerdeführers lasse sich keine relevante Claudicatio intermittens bei den unteren Extremitäten nachweisen (Urteil B-5240/2011 E. 6.2.6).</w:t>
      </w:r>
    </w:p>
    <w:p>
      <w:r>
        <w:rPr>
          <w:b/>
        </w:rPr>
        <w:t>E. 4.3</w:t>
      </w:r>
    </w:p>
    <w:p>
      <w:r>
        <w:t>Die angefochtene Verfügung vom 4. Februar 2015 stützt sich auf die Stellungnahme von Dr. B.________, medizinischer Dienst der IVSTA, vom 4. Oktober 2014. Dieser würdigte folgende Untersuchungsberichte: "Informe Medico" von Dr. D.________ vom 9. Juli 2014 betreffend orthopädische Untersuchung (IV-act. 127), Bericht betreffend "Espirometria Forzada" vom 15. September 2014 (IV-act. 128), Bericht von Dr. C.________ über die kardiologische Untersuchung (und Beurteilung gestützt auf EKG, Echocardiogramm und Ergometrie) vom 15. Juli 2014 (IV-act. 129).</w:t>
      </w:r>
    </w:p>
    <w:p>
      <w:r>
        <w:rPr>
          <w:b/>
        </w:rPr>
        <w:t>E. 4.3.1</w:t>
      </w:r>
    </w:p>
    <w:p>
      <w:r>
        <w:t>Werden nur die vom zuständigen Versicherungsträger übermittelten medizinischen Akten dem medizinischen Dienstes der IVSTA zur Beurteilung vorgelegt, müssen die Voraussetzungen für ein Aktengutachten erfüllt sein (vgl. vorne E. 2.5.2). Aufgabe des medizinischen Dienstes der IVSTA (wie auch des RAD) ist es,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BGer 9C_692/2014 vom 22. Januar 2015 E. 3.3).</w:t>
      </w:r>
    </w:p>
    <w:p>
      <w:r>
        <w:rPr>
          <w:b/>
        </w:rPr>
        <w:t>E. 4.3.2</w:t>
      </w:r>
    </w:p>
    <w:p>
      <w:r>
        <w:t>Dr. B.________ hielt zusammenfassend fest, die in den Berichten dargelegten klinischen Befunde führten seiner Ansicht nach nicht zu einer Änderung der bisher attestierten Arbeitsunfähigkeit. In kardiologischer und pneumologischer Hinsicht seien keine wesentlichen Veränderungen ersichtlich. Allenfalls habe sich eine leichte Verbesserung bei der Funktionsfähigkeit des linken Ventrikels (von 38-40% auf 45-50%) ergeben. Die Spirometrie habe keine verlässlichen Ergebnisse geliefert, weil der Versicherte an diesem Tag noch Bronchodilatoren eingenommen habe. Auch die geklagten Probleme des Bewegungsapparates, die als altersentsprechende degenerative Veränderungen beschrieben und nicht spezifisch behandelt würden, seien im Wesentlichen unverändert. Im Bericht des Kardiologen werde bei den Diagnosen auch eine Arteriopathia mit Claudicatio intermittens aufgeführt. Die maximale Gehstrecke werde aber nicht angegeben (vgl. aber S. 1 des Berichts von Dr. C.________, wonach eine Claudicatio intermittens im Stadium II a vorliege [was bei einer PVAK einer symptomfreie Gehstrecke &gt; 200 m entspricht; vgl. &lt;www.pschyrembel.de/ PAVK/K0GG5/doc&gt; abgerufen am 12.01.2017]). Es könne aber davon ausgegangen werden, dass weder die Claudicatio intermittens noch die chronische venöse Insuffizienz die Arbeitsfähigkeit in einer angepassten Tätigkeit beeinträchtige, weil dabei keine längeren Gehstrecken zurückgelegt werden müssten. Zudem würden diese Beeinträchtigungen offenbar keine spezifischen Behandlungen erfordern oder erhebliche Komplikationen verursachen (IV-act. 132).</w:t>
      </w:r>
    </w:p>
    <w:p>
      <w:r>
        <w:rPr>
          <w:b/>
        </w:rPr>
        <w:t>E. 4.3.3</w:t>
      </w:r>
    </w:p>
    <w:p>
      <w:r>
        <w:t>Weshalb Dr. B.________ zunächst eine Spirometrie als erforderlich erachtete, dann aber lediglich feststellt, dass die durchgeführte Spirometrie keine verlässlichen Ergebnisse geliefert habe, weil der Versicherte an diesem Tag noch Bronchodilatoren eingenommen habe, ist nicht nachvollziehbar. Ob der Beschwerdeführer darauf hingewiesen wurde, dass er vor der Untersuchung keine solchem Medikamente einnehmen darf, geht aus den Akten nicht hervor (vgl. IV-act. 128). Weiter lässt sich den medizinischen Berichten nicht entnehmen, weshalb der Beschwerdeführer regelmässig Bronchodilatoren einnimmt (bei der ersten Rentenabweisung wurde lediglich von einer normalen Lungenfunktion [vgl. vorne E. 4.3.2] beziehungsweise einer subjektiven, durch Beta-Blocker verursachten Dyspnoe berichtet [IV-act. 92]). Nicht weiter abgeklärt wurde die von Dr. C.________ bei den Diagnosen aufgeführte Claudicatio intermittens. Bei den Ergebnissen der Ergometrie berichtet der Kardiologe, der Patient habe nach zweieinhalb Minuten aufgrund intensiver Schmerzen in den unteren Extremitäten abgebrochen; dazu führt er in Klammern aus: "parece claudicación, pero pudiera ser también articular" (IV-act. 129). Somit dürfte es sich eher um eine Verdachtsdiagnose handeln. Dr. B.________ stellt in diesem Zusammenhang lediglich fest, dass die maximale Gehstrecke nicht angegeben werde und die Arbeitsfähigkeit in einer leidensangepassten Tätigkeit kaum beeinträchtigt sein dürfte. Ungenügend ist aber insbesondere der Bericht über die orthopädische Untersuchung von Dr. D.________. Zunächst lässt sich der Expertise nicht entnehmen, welche medizinischen Unterlagen dem Arzt vorgelegen haben, weshalb die Anforderung, dass eine Beurteilung in Kenntnis der Vorakten abgegeben worden ist (vgl. vorne E. 2.5.1), nicht als erfüllt betrachtet werden kann. Weiter wird nicht dargelegt, welche Untersuchungen (ausser Röntgen) vorgenommen wurden. Die Beschreibung der Untersuchungsbefunde beschränkt sich auf zwei kurze, wenig aussagekräftige Sätze. Sodann werden keine medizinischen Zusammenhänge dargelegt und es fehlt eine nachvollziehbare Beurteilung. Da früher eine Polyarthrose mit Auswirkungen auf die Arbeitsfähigkeit diagnostiziert worden war (vorne E. 4.2), wäre die Feststellung, es lägen lediglich altersentsprechende degenerative Veränderung vor, zu diskutieren gewesen. Ob sich im massgebenden Beurteilungszeitraum (16. August 2011 bis 4. Februar 2015) in orthopädischer Hinsicht eine erhebliche Veränderung ergeben hat, lässt sich aufgrund des Berichtes von Dr. D.________ nicht beurteilen. Auf das Vorbringen des Beschwerdeführers, der untersuchende Arzt verfüge nicht über einen Facharzttitel in Orthopädie, muss daher nicht näher eingegangen werden.</w:t>
      </w:r>
    </w:p>
    <w:p>
      <w:r>
        <w:rPr>
          <w:b/>
        </w:rPr>
        <w:t>E. 4.4</w:t>
      </w:r>
    </w:p>
    <w:p>
      <w:r>
        <w:t>Zusammenfassend ist festzuhalten, dass sich der rechtserhebliche medizinische Sachverhalt nicht mit überwiegender Wahrscheinlichkeit feststellen lässt. Bei komplexen gesundheitlichen Beeinträchtigungen muss die Einschätzung der Leistungsfähigkeit auf umfassender, die Teilergebnisse verschiedener medizinischer Disziplinen integrierender Grundlage erfolgen (BGE 137 V 210 E. 1.2.4). Angesichts der multiplen Beeinträchtigungen des Beschwerdeführers wäre die Vorinstanz gehalten gewesen, eine polydisziplinäre Begutachtung in der Schweiz anzuordnen.</w:t>
      </w:r>
    </w:p>
    <w:p>
      <w:r>
        <w:rPr>
          <w:b/>
        </w:rPr>
        <w:t>E. 4.5</w:t>
      </w:r>
    </w:p>
    <w:p>
      <w:r>
        <w:t>Da die Vorinstanz ihrer Untersuchungspflicht nicht nachgekommen ist und der rechtserhebliche Sachverhalt unvollständig festgestellt wurde, ist die angefochtene Verfügung aufzuheben. Die Sache ist an die Vorinstanz zurückzuweisen, damit sie in Zusammenarbeit mit dem RAD ein polydisziplinäres Gutachten im Sinne von Art. 72bis IVV (SR 831.201) einhole und anschliessend erneut über das Leistungsbegehren entscheide (vgl. vorne E. 3.3). Hat die Verwaltung wie vorliegend wesentliche Fragen überhaupt nicht abgeklärt, steht die Rechtsprechung nach BGE 137 V 210 einer Rückweisung nicht entgegen (vgl. BGE 137 V 210 E. 4.4.1.4; Urteil BGer 8C_633/2014 vom 11. Dezember 2014 E. 3.2). In diesem Sinne ist die Beschwerde gutzuheissen.</w:t>
      </w:r>
    </w:p>
    <w:p>
      <w:r>
        <w:rPr>
          <w:b/>
        </w:rPr>
        <w:t>E. 5</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5.1</w:t>
      </w:r>
    </w:p>
    <w:p>
      <w:r>
        <w:t>Gemäss Art. 69 Abs. 1bis in Verbindung mit Art. 69 Abs. 2 IVG ist das Beschwerdeverfahren bei Streitigkeiten um die Bewilligung oder Verweigerung von IV-Leistungen vor dem Bundesverwaltungsgericht kostenpflichtig. Der unterliegenden Vorinstanz werden jedoch keine Verfahrenskosten auferlegt (Art. 63 Abs. 2 VwVG). Dem obsiegenden Beschwerdeführer ist der geleistete Verfahrenskostenvorschuss von CHF 420.- nach Eintritt der Rechtskraft des vorliegenden Urteils zurückzuerstatten.</w:t>
      </w:r>
    </w:p>
    <w:p>
      <w:r>
        <w:rPr>
          <w:b/>
        </w:rPr>
        <w:t>E. 5.2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1'800.- (inkl. Auslagen, ohne Mehrwertsteuer, vgl. Urteil BVGer C-1741/2014 vom 28. April 2016 E. 8.3 mit Hinweisen)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