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C-175/2008 vom 19. Januar 2009</w:t>
      </w:r>
    </w:p>
    <w:p>
      <w:r>
        <w:t>Bundesverwaltungsgericht, 2009-01-19, IT</w:t>
      </w:r>
    </w:p>
    <w:p>
      <w:r>
        <w:rPr>
          <w:b/>
        </w:rPr>
        <w:t xml:space="preserve">Quelle: </w:t>
      </w:r>
      <w:r>
        <w:t>https://mcp.opencaselaw.ch/entscheid/bvger_C-175_2008</w:t>
      </w:r>
    </w:p>
    <w:p>
      <w:r>
        <w:t>FR: TAF C-175/2008 du 19 janvier 2009</w:t>
      </w:r>
    </w:p>
    <w:p>
      <w:r>
        <w:t>IT: TAF C-175/2008 del 19 gennaio 2009</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In virtù dell'art. 3 lett. dbis della legge federale del 20 dicembre 1968 sulla procedura amministrativa (PA, RS 172.021), la procedura in materia di assicurazioni sociali non è disciplinata dalla PA nella misura in cui è applicabile la legge federale del 6 ottobre 2000 sulla parte generale del diritto delle assicurazioni sociali (LPGA, RS 830.1). Giusta l'art. 1 cpv. 1 della legge federale del 19 giugno 1959 sull'assicurazione per l'invalidità (LAI, RS 831.20), le disposizioni della LPGA sono applicabili all'assicurazione per l'invalidità (art. 1a-26bis e 28-70), sempre che la LAI non deroghi alla LPGA.</w:t>
      </w:r>
    </w:p>
    <w:p>
      <w:r>
        <w:rPr>
          <w:b/>
        </w:rPr>
        <w:t>E. 1.3</w:t>
      </w:r>
    </w:p>
    <w:p>
      <w:r>
        <w:t>Riservate le eccezioni di cui all'art. 32 LTAF, questo Tribunale giudica, in virtù dell'art. 31 LTAF, i ricorsi contro le decisioni ai sensi dell'art. 5 PA pronunciate dalle autorità menzionate agli art. 33 e 34 LTAF. In particolare, le decisioni dell'Ufficio dell'assicurazione per l'invalidità per gli assicurati residenti all'estero (UAIE) concernenti l'assicurazione per l'invalidità sono impugnabili dinanzi al Tribunale amministrativo federale giusta l'art. 69 cpv. 1 lett. b LAI.</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quando l'assicurato è cittadino dell'UE e vi risiede (sentenza del Tribunale federale I 702/03 del 28 maggio 2004 consid. 1 e relativi riferimenti).</w:t>
      </w:r>
    </w:p>
    <w:p>
      <w:r>
        <w:rPr>
          <w:b/>
        </w:rPr>
        <w:t>E. 4.3</w:t>
      </w:r>
    </w:p>
    <w:p>
      <w:r>
        <w:t>La nozione d'invalidità di cui all'art. 4 LAI e 8 LPGA è di carattere economico-giuridico e non medico (DTF 116 V 249 consid. 1b, DTF 110 V 275 e DTF 105 V 207).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e DTF 104 V 136; Pratique VSI 2000 p. 84).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w:t>
      </w:r>
    </w:p>
    <w:p>
      <w:r>
        <w:rPr>
          <w:b/>
        </w:rPr>
        <w:t>E. 4.4</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 RCC 1991 pag. 329 consid. 1c).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allorchè si conoscono fatti o si ordinano provvedimenti che possono provocare una notevole modifica del grado d'invalidità, della grande invalidità o dell'assistenza dovuta all'invalidità.</w:t>
      </w:r>
    </w:p>
    <w:p>
      <w:r>
        <w:rPr>
          <w:b/>
        </w:rPr>
        <w:t>E. 5.3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importante dello stato di salute, ma anche quando detto stato è rimasto invariato, ma le sue conseguenze sulla capacità di guadagno hanno subito un cambiamento significativo (Sentenza del Tribunale federale I 870/05 del 2 maggio 2007; DTF 130 V 343 consid. 3.5). Irrilevante è invece,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Pertanto, il periodo di riferimento nell'ambito della presente vertenza è quello intercorrente tra il 6 novembre 2001 (data della decisione mediante la quale è stata accordata la rendita intera) ed il 16 novembre 2007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5.6</w:t>
      </w:r>
    </w:p>
    <w:p>
      <w:r>
        <w:t>Ai fini del presente giudizio occorre inoltre precisare che, per costante giurisprudenza, i fatti accaduti posteriormente (e che hanno modificato la situazione valetudinaria dell'assicurato) devono di regola formare oggetto di un nuovo procedimento amministrativo (DTF 129 V 1 consid. 1.2, DTF 127 V 466 consid. 1 e DTF 121 V 362 consid. 1b). Eccezionalmente, il giudice delle assicurazioni sociali può anche tener conto dei fatti intervenuti posteriormente, a condizione che questi ultimi siano stabiliti in modo sufficientemente preciso e nella misura in cui essi siano strettamente legati all'oggetto della causa e siano suscettibili di facilitare l'accertamento delle circostanze rilevanti (DTF 105 V 156 consid. 2d e DTF 103 V 52 consid. 1). In questo contesto occorre tenere conto altresì di tutta la documentazione medica prodotta dall'assicurata nell'ambito della presente procedura nella misura in cui permette di accertare retrospettivamente lo stato di salute dell'assicurata nel periodo di riferimento.</w:t>
      </w:r>
    </w:p>
    <w:p>
      <w:r>
        <w:rPr>
          <w:b/>
        </w:rPr>
        <w:t>E. 6.1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Zurigo 2003, art. 42 n. 16 pag. 424 seg.; sentenza del Tribunale federale K 24/04 del 20 aprile 2005; DTF 122 II 469 consid. 4a). In tal caso, non sussiste una violazione del diritto costituzionale di essere sentito secondo l'art. 29 cpv. 2 Cst. (Sozialversicherungsrecht [SVR] 2001 IV n. 10 pag. 28).</w:t>
      </w:r>
    </w:p>
    <w:p>
      <w:r>
        <w:rPr>
          <w:b/>
        </w:rPr>
        <w:t>E. 6.2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per completamento dell'istruzione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9C_162/2007 del 3 aprile 2008 consid. 2.3 e relativi riferimenti).</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 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 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 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il perito deve valutare l'esigibilità della ripresa lavorativa da parte dell'assicurato. Un'eventuale inesigibilità presuppone la presenza manifesta di una comorbidità psichiatrica di notevole gravità, intensità e durata oppure la presenza costante e intensa d'altri criteri qualificati quali l'esistenza di concomitanti affezioni organiche accompagnate da un decorso patologico plurien-nale con sintomi stabili o in evoluzione senza remissione duratura, la perdita d'integrazione sociale in tutti gli ambiti della vita, uno stato psichico consolidato, senza possibilità d'evoluzione sul piano terapeu-tico, ad indicare allo stesso tempo l'insuccesso e la liberazione dal processo risolutivo del conflitto psichico oppure l'insuccesso di trattamenti ambulatoriali o stazionari conformi alle regole dell'arte nonché provvedimenti riabilitativi a dispetto degli sforzi profusi dalla persona assicurata (sentenza del Tribunale federale I 702/03 del 28 maggio 2004 consid. 5). Non va infine dimenticato che se vi sono dei rapporti medici contradditori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8.1</w:t>
      </w:r>
    </w:p>
    <w:p>
      <w:r>
        <w:t>Dopo il rimpatrio nel 1992, la ricorrente non ha più lavorato e si è dedicata ai lavori della propria economica domestica (doc. 1, 7, 39 e 40).</w:t>
      </w:r>
    </w:p>
    <w:p>
      <w:r>
        <w:rPr>
          <w:b/>
        </w:rPr>
        <w:t>E. 8.2</w:t>
      </w:r>
    </w:p>
    <w:p>
      <w:r>
        <w:t>Dalla documentazione medica agli atti emerge che l'assicurata soffre degli esiti di un processo tumorale scoperto nell'agosto del 1998 e consistente in un linfoma non Hodgkin, curato dapprima con chemioterapia poi con autotrapianto di cellule midollari (staminali), esiti di intervento di lobectomia inferiore destra per granuloma micotico polmonare (non tumorale), poliatrosi e sindrome ansioso-depressiva reattiva.</w:t>
      </w:r>
    </w:p>
    <w:p>
      <w:r>
        <w:rPr>
          <w:b/>
        </w:rPr>
        <w:t>E. 8.3</w:t>
      </w:r>
    </w:p>
    <w:p>
      <w:r>
        <w:t>La dott.ssa D._______, medico dell'UAIE, nei suoi rapporti del 10 agosto e 6 novembre 2007 e del 4 aprile 2008, su cui si fonda la decisione impugnata, ha ritenuto un miglioramento dello stato di salute e della capacità lavorativa della ricorrente quale casalinga. In particolare, ha osservato che la sola problematica appurata è quella di uno stato ansioso-depressivo persistente (doc. 103, doc. 110 e doc. 114).</w:t>
      </w:r>
    </w:p>
    <w:p>
      <w:r>
        <w:rPr>
          <w:b/>
        </w:rPr>
        <w:t>E. 8.3.1</w:t>
      </w:r>
    </w:p>
    <w:p>
      <w:r>
        <w:t>La dott.ssa D._______, ha rettamente rilevato che la ricorrente è in remissione della sua affezione oncologica, ritenuto che a più di 10 anni dalla scoperta della malattia tumorale non vi è stata comparsa di recidive del male, ed è dunque da considerarsi guarita (doc. 110, doc. 114). In effetti, dal rapporto medico oncologico dell'8 maggio 2007 della dott.ssa F._______ emerge che l'interessata è in stato di remissione clinica. In particolare, è stata sottoposta a cicli di chemioterapia ed a trapianto di cellule staminali midollari. Permangono delle sequele da imputare all'affezione oncologica, segnatamente dispnea, stanchezza, insonnia ed agitazione, che sembrano da ricondurre ad uno stato ansioso-depressivo (doc. 101). Ne consegue che questo Tribunale, in virtù di documentazione sufficiente, non ha motivo di scostarsi dal parere della dott. ssa D._______ dal punto di vista oncologico.</w:t>
      </w:r>
    </w:p>
    <w:p>
      <w:r>
        <w:rPr>
          <w:b/>
        </w:rPr>
        <w:t>E. 8.3.2</w:t>
      </w:r>
    </w:p>
    <w:p>
      <w:r>
        <w:t>Per contro, dal profilo psichiatrico, la dott.ssa D._______ aveva a suo tempo confermato la necessità d'ulteriori accertamenti (v. presa di posizione del 31 marzo 2006), come pure postulato in precedenza dal dott. C._______ il 16 marzo 2006. Come richiesto all'INPS dall'UAIE il 3 aprile 2006 (doc. 72), tale rapporto avrebbe dovuto pronunciarsi in merito all'anamnesi, all'evoluzione della malattia, allo stato attuale, alla diagnosi e alla prognosi, alla durata del trattamento, alla frequenza delle sedute, alla terapia, ai farmaci (dosaggio e denominazione chimica) e all'incapacità lavorativa (in percentuale). Orbene, il rapporto psichiatrico del 12 maggio 2006 del dott. G._______ (doc. 84) - manoscritto, mal leggibile e dal contenuto estremamente generico - non risponde ai requisiti richiesti. Esso contiene certo delle indicazioni sull'anamnesi e su alcuni aspetti dello stato psichico, ma non si pronuncia assolutamente sull'evoluzione della malattia, sulla prognosi, sul trattamento (durata, frequenza, terapia, farmaci) e, tantomeno, sulle conseguenze sulla capacità a svolgere l'attività di casalinga. Pertanto, questo Tribunale osserva che la documentazione medica non può essere considerata sufficiente ai fini di una corretta determinazione delle conseguenze sulla capacità dell'interessata a svolgere le mansioni di casalinga in relazione alla sindrome ansioso-depressiva reattiva. Peraltro, gli elementi indispensabili ad una valutazione affidabile da questo profilo non possono essere desunti neppure da altri rapporti medici.</w:t>
      </w:r>
    </w:p>
    <w:p>
      <w:r>
        <w:rPr>
          <w:b/>
        </w:rPr>
        <w:t>E. 8.3.3</w:t>
      </w:r>
    </w:p>
    <w:p>
      <w:r>
        <w:t>Dalla documentazione medica agli atti di data anteriore alla decisione impugnata (v. segnatamente doc. 67, perizia medica particolareggiata del 25 ottobre 2005) emerge altresì che la ricorrente è affetta da poliartrosi in sovrappeso pur se con moderato impegno funzionale. Il dott. C._______, del servizio medico dell'UAIE, aveva peraltro indicato l'esistenza di poliartrosi nella sua presa di posizione del 16 marzo 2006, senza che questa problematica sia poi stata oggetto d'ulteriori accertamenti fattuali o valutazioni esplicite da parte della dott.ssa D._______ nelle sue varie prese di posizione, che hanno poi determinato la pronuncia della decisione litigiosa. In sede di ricorso, l'insorgente ha esibito diversi documenti medici, fra cui una relazione medico-legale del gennaio del 2008 ed un referto di esame del 14 dicembre 2007 (doc. TAF 1), da cui risulta che è affetta da osteoartrosi diffusa del rachide e delle ginocchia con discreto impegno funzionale ed irritazione radicolare nonché segni di spondiloartrosi, affezioni la cui insorgenza - in considerazioine delle precedenti valutazioni mediche - non appare potersi fare risalire ad una data posteriore alla pronuncia della decisione impugnata. Ciò nonostante, la dott.ssa D._______ nel suo ultimo rapporto del 4 aprile 2008 non ha ritenuto di dovere includere nella diagnosi un'affezione ortopedica e non si è pronunciata in merito, neppure sul motivo per cui un complemento d'istruttoria al riguardo sarebbe stato, nel caso di specie, inutile. Il fatto che la dott.ssa D._______ nella sua ultima presa di posizione abbia poi sottolineato come, in quanto oncologa ed internista, mantenga le sue precedenti prese di posizione, non consente di scartare i dubbi sulla non concludenza complessiva del suo apprezzamento. Ne discende che questo Tribunale ritiene pure un'insufficiente accertamento dei fatti dal profilo ortopedico.</w:t>
      </w:r>
    </w:p>
    <w:p>
      <w:r>
        <w:rPr>
          <w:b/>
        </w:rPr>
        <w:t>E. 9</w:t>
      </w:r>
    </w:p>
    <w:p>
      <w:r>
        <w:t>Per quanto emerge dagli atti di causa al loro stato attuale, non è pertanto possibile determinarsi con cognizione di causa sull'esistenza di un miglioramento dello stato di salute della ricorrente suscettibile di giustificare una diminuzione della rendità d'invalidità. In altri termini, l'incapacità lavorativa del 52% ritenuta nella decisione impugnata in virtù delle prese di posizione della dott.ssa D._______ non può essere confermata, non fondandosi la stessa su un accertamento sufficiente e una valutazione fondata, logica e motivata. Tuttavia, non è neppure consentito pronunciarsi senz'altro per il mantenimento di una rendita intera sulla base del contenuto generico della perizia di cui al formulario E-213 e degli altri rapporti ortopedici e psichiatrici. Infine, va ancora rilevato che, conto tenuto dell'insieme delle circostanze del caso di specie, non è ipotizzabile una valutazione seria delle capacità della ricorrente a svolgere le mansioni consuete di casalinga sulla sola base dell'apposito formulario per gli assicurati occupati nell'economia domestica riempito dall'insorgente medesima il 15 dicembre 2005. Pertanto, la decisione impugnata, che viola il diritto federale, incorre nell'annullamento.</w:t>
      </w:r>
    </w:p>
    <w:p>
      <w:r>
        <w:rPr>
          <w:b/>
        </w:rPr>
        <w:t>E. 10</w:t>
      </w:r>
    </w:p>
    <w:p>
      <w:r>
        <w:t>Quando il Tribunale amministrativo federale annulla una decisione, esso può sostituirsi all'autorità inferiore e giudicare direttamente nel merito o rinviare la causa, con istruzioni vincolanti, all'autorità inferiore per nuovo giudizio (art. 61 cpv. 1 PA; v. sulla questione Ulrich Häfelin/Georg Müller/ Felix Uhlmann, Allgemeines Verwaltungsrecht, 5a ed., Zurigo/Basilea/Ginevra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 tempi ragionevoli (art. 29 cpv. 1 Cst.), a completare l'accertamento dei fatti determinanti relativamente allo stato di salute della ricorrente - con perizie ortopedica e psichiatrica ed ogni altra che dovesse rendersi necessaria - ed alla capacità lavorativa dell'insorgente medesima, e a pronunciare una nuova decisione rispettosa dei considerandi del presente giudizio.</w:t>
      </w:r>
    </w:p>
    <w:p>
      <w:r>
        <w:rPr>
          <w:b/>
        </w:rPr>
        <w:t>E. 11.1</w:t>
      </w:r>
    </w:p>
    <w:p>
      <w:r>
        <w:t>Visto l'esito della procedura, non sono prelevate delle spese processuali (art. 63 PA). L'anticipo equivalente alle presunte spese processuali di fr. 300.--, versato il 30 giugno 2008, è restituito alla ricorrente.</w:t>
      </w:r>
    </w:p>
    <w:p>
      <w:r>
        <w:rPr>
          <w:b/>
        </w:rPr>
        <w:t>E. 11.2</w:t>
      </w:r>
    </w:p>
    <w:p>
      <w:r>
        <w:t>Ritenuto che l'insorgente non è rappresentata in questa sede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