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C-1759/2010 vom 11. Juni 2012</w:t>
      </w:r>
    </w:p>
    <w:p>
      <w:r>
        <w:t>Bundesverwaltungsgericht, 2012-06-11, DE</w:t>
      </w:r>
    </w:p>
    <w:p>
      <w:r>
        <w:rPr>
          <w:b/>
        </w:rPr>
        <w:t xml:space="preserve">Quelle: </w:t>
      </w:r>
      <w:r>
        <w:t>https://mcp.opencaselaw.ch/entscheid/bvger_C-1759_2010</w:t>
      </w:r>
    </w:p>
    <w:p>
      <w:r>
        <w:t>FR: TAF C-1759/2010 du 11 juin 2012</w:t>
      </w:r>
    </w:p>
    <w:p>
      <w:r>
        <w:t>IT: TAF C-1759/2010 del 11 giugno 2012</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 nachträglich nach Beschwerdeverbesserung (act. 4) - formgerecht eingereicht (vgl. Art. 22a in Verbindung mit Art. 60 ATSG und Art. 52 Abs. 1 VwVG). Als Adressatin der angefochtenen Verfügung vom 4. Februar 2010 (act. 39) ist die Beschwerdeführerin berührt und hat ein schutzwürdiges Interesse an deren Aufhebung oder Änderung (vgl. Art. 59 ATSG). Zusammenfassend ergibt sich, dass sämtliche Prozessvoraussetzungen erfüllt sind. Auf die Beschwerde ist einzutreten.</w:t>
      </w:r>
    </w:p>
    <w:p>
      <w:r>
        <w:rPr>
          <w:b/>
        </w:rPr>
        <w:t>E. 1.4</w:t>
      </w:r>
    </w:p>
    <w:p>
      <w:r>
        <w:t>Anfechtungsobjekt bildet die Verfügung der Vorinstanz vom 4. Februar 2010 (act. 39), mit welcher das Rentenbegehren der Beschwerdeführerin abgewiesen worden ist. Streitig und zu prüfen ist der Rentenanspruch der Versicherten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Die Beschwerdeführerin besitzt die Schweizer Staatsbürgerschaft, so dass vorliegend das schweizerische Recht anwendbar ist.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4. Februar 2010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Beiträge an die schweizerische Alters-, Hinterlassenen- und Invali­denversicherung geleistet,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Im Rahmen der angefochtenen Verfügung vom 4. Februar 2010 (act. 39) stützte sich die Vorinstanz in medizinischer Hinsicht insbesondere auf die Stellungnahmen des RAD-Arztes Dr. med. C._______, Facharzt für Innere Medizin FMH, vom 12. Oktober 2009 (act. 31) und 28. Januar 2010 (act. 38). Diese Beurteilungen sind nachfolgend - nebst weiteren - zusammengefasst wiederzugeben und einer Würdigung zu unterziehen.</w:t>
      </w:r>
    </w:p>
    <w:p>
      <w:r>
        <w:rPr>
          <w:b/>
        </w:rPr>
        <w:t>E. 3.1</w:t>
      </w:r>
    </w:p>
    <w:p>
      <w:r>
        <w:t>Im Oktober 2009 diagnostizierte Dr. med. C._______ - nach Kenntnis des von Dr. med. E._______ ausgefertigten Formularberichts E 213 vom 20. Juli 2009 (act. 28) - zur Hauptsache Kreuzschmerzen (ICD-10: M54.5). Er attestierte der Versicherten keine Arbeitsunfähigkeit in ihrer angestammten Tätigkeit im Haushalt und hielt weiter dafür, dass die medizinischen Akten genügten. In seinem Bericht 28. Januar 2010 führte Dr. med. C._______ aus, er habe die Einwendungen zur Kenntnis genommen. Es handle sich dabei um Erhebungen der Versicherten und in keinster Weise um solche, die in den medizinischen Dokumenten, insbesondere im Formular E 213, auf welches er sich betreffend die Festlegung der Arbeitsfähigkeit im Haushalt gestützt habe, beschrieben seien. Dr. med. E._______ erwähnte in seinem Formularbericht E 213 vom 20. Juli 2009 im Zusammenhang mit einem Röntgenbild vom 12. Mai 2003 eine Arthrose (interphalangeal distal) sowie eine Rhizarthrose und aufgrund der Elektroneurographie vom 11. Februar 2008 einen negativen Befund. Dr. med. E._______ diagnostizierte Arthrose in den Händen und führte weiter aus, der Zustand habe sich gebessert. Die Versicherte könne immer noch schwere Tätigkeiten ausüben und sei sowohl in ihrer bisherigen Tätigkeit wie auch in angepassten Tätigkeiten vollzeitlich arbeitsfähig. Als frühere Tätigkeiten führte er an, die Versicherte habe als Angestellte in verschiedenen Unternehmen gearbeitet (Weinkeller, Spulenfabrik, Grosshandels-Bäckerei) und am 1. Januar 1987 die Arbeit eingestellt. Für die zuletzt ausgeübte Tätigkeit bestehe nach den Rechtsvorschriften des Wohnlandes eine teilweise Invalidität von 35 %. Eine Verbesserung des derzeitigen Gesundheitszustandes könne durch Physiotherapie erreicht werden. Durch medizinische Rehabilitation könne eine Besserung der Leistungsfähigkeit bewirkt werden; eine Nachuntersuchung sei erforderlich.</w:t>
      </w:r>
    </w:p>
    <w:p>
      <w:r>
        <w:rPr>
          <w:b/>
        </w:rPr>
        <w:t>E. 3.2.1</w:t>
      </w:r>
    </w:p>
    <w:p>
      <w:r>
        <w:t>Bei den Stellungnahmen von Dr. med. C._______ handelt es sich um Berichte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3.2.2</w:t>
      </w:r>
    </w:p>
    <w:p>
      <w:r>
        <w:t>Wie bereits dargelegt wurde (vgl. E. 2.6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C._______ als Facharzt für Innere Medizin - mit Blick auf die bei der Beschwerdeführerin diagnostizierten Arthrose - nicht über einen Facharzttitel auf dem Gebiet der Rheumatologie verfügt, kann seinen Stellungnahmen - auch ohne die Beschwerdeführerin untersucht zu haben - volle Beweiskraft zukommen, wenn die von der bundesgerichtlichen Rechtsprechung herausgearbeiteten Kriterien erfüllt sind (vgl. hierzu E. 2.6 und bspw. Urteil des Bundesverwaltungsgerichts C-6572/2009 vom 12. Oktober 2011 E. 3.3.3.). Daran besteht im vorliegenden Fall kein Zweifel, und die Berichte vom 12. Oktober 2009 (act. 31) und 28. Januar 2010 (act. 38) sind als überzeugend und schlüssig zu qualifizieren. Mit anderen Worten hat die von Dr. med. C._______ abgegebene Beurteilung hinsichtlich der Auswirkungen der bei der Beschwerdeführerin vorhandenen Leiden auf die Arbeits- und Leistungsfähigkeit als rechtsgenügliche Entscheidbasis zu dienen.</w:t>
      </w:r>
    </w:p>
    <w:p>
      <w:r>
        <w:rPr>
          <w:b/>
        </w:rPr>
        <w:t>E. 3.2.3</w:t>
      </w:r>
    </w:p>
    <w:p>
      <w:r>
        <w:t>Die Beurteilungen der Dres. med. C._______ und E._______ stimmen hinsichtlich der Diagnosestellung weitestgehend überein. Sowohl Dr. med. C._______ als auch Dr. med. E._______ diagnostizierten bei der Beschwerdeführerin eine Arthrose resp. Rhizarthrose (ICD-10: M 18.1; act. 21, 28, 31 und 38). Unter diesen Umständen resp. mit Blick auf die im Zusammenhang mit der Arthrose in den Fingern gemachten weiteren Äusserungen von Dr. med. C._______ in seinen Berichten vom 12. Oktober 2009 (act. 31) und 28. Januar 2010 (act. 38) fällt nicht weiter ins Gewicht, dass er im Rahmen der Hauptdiagnose die ICD-10-Klassifikation M54.5 - Kreuzschmerz - verwendet hatte, zumal eine Diagnose für sich allein genommen keinen Schluss auf eine gesundheitlich bedingte Einschränkung in der Arbeitsfähigkeit zulässt (vgl. BGE 132 V 65 E. 3.4 mit Hinweisen).</w:t>
      </w:r>
    </w:p>
    <w:p>
      <w:r>
        <w:rPr>
          <w:b/>
        </w:rPr>
        <w:t>E. 3.2.4</w:t>
      </w:r>
    </w:p>
    <w:p>
      <w:r>
        <w:t>Aus dem Umstand, dass Dr. med. E._______, Gerichtsmediziner und Facharzt für Innere Medizin (vgl. hierzu www.J._______.it/ Specialisti/E._______.htm; zuletzt besucht am 2. Mai 2012) die Frage auf dem Formular E 213, ob sich der Zustand im Vergleich zur Voruntersuchung gebessert habe, bejaht hatte (vgl. Ziff. 8), ergibt sich entgegen der Auffassung der Beschwerdeführerin ebenfalls kein Widerspruch. Er hat sich offensichtlich nicht auf eine frühere, durch ihn vorgenommene Untersuchung bezogen, sondern auf die beigezogenen Vorakten. Zwar ist die Aussage der Beschwerdeführerin, sie sei nur einmal bei Dr. med. E._______ gewesen, glaubwürdig und unbestritten, sie vermag nach dem Dargelegten aber den Bericht von Dr. med. E._______ nicht in Zweifel zu ziehen.</w:t>
      </w:r>
    </w:p>
    <w:p>
      <w:r>
        <w:rPr>
          <w:b/>
        </w:rPr>
        <w:t>E. 3.2.5</w:t>
      </w:r>
    </w:p>
    <w:p>
      <w:r>
        <w:t>Mit Blick auf die Beurteilungen der Dres. med. C._______ und E._______ ist schliesslich auch nicht erstellt, dass sich der von Dr. med. L._______ in dessen Bericht vom 5. September 2008 (act. 19) geäusserte Verdacht auf eine etwaige somatoforme Schmerzstörung erhärtet resp. eine entsprechende Behandlung bei einem entsprechenden Facharzt oder Fachärztin in die Wege geleitet worden wäre.</w:t>
      </w:r>
    </w:p>
    <w:p>
      <w:r>
        <w:rPr>
          <w:b/>
        </w:rPr>
        <w:t>E. 3.2.6</w:t>
      </w:r>
    </w:p>
    <w:p>
      <w:r>
        <w:t>Betreffend die von der Beschwerdeführerin monierte Dauer der Untersuchung ist darauf hinzuweisen, dass es für den Aussagegehalt eines Arztberichtes nicht auf die Dauer der Untersuchung ankommen kann. Massgeblich ist vielmehr, ob der Bericht inhaltlich vollständig und im Ergebnis schlüssig ist (Ulrich Meyer-Blaser, Rechtliche Vorgaben an die medizinische Begutachtung, in: Schaffhauser/ Schlauri [Hrsg.], Rechtsfragen der medizinischen Begutachtung in der Sozialversicherung, 1997, S. 23 f.; Urteil I 1094/06 des BGer vom 14. November 2007; Urteil I 719/05 des BGer vom 17. November 2006). Obwohl die Ausführungen des Dr. med. E._______ eher knapp ausgefallen sind, vermögen sie dennoch keine Hinweise dafür zu liefern, dass dieser Arzt im Zeitpunkt der Untersuchung - wie von der Beschwerdeführerin moniert - nicht im Besitz der (gesamten) Vorakten gewesen wäre und die Untersuchung bloss höchstens acht Minuten gedauert resp. sich diese kurze Untersuchungsdauer negativ in der Qualität und der Aussagekraft des Berichts niedergeschlagen hätte. Dr. med. C._______ attestierte der Beschwerdeführerin im Bericht vom 12. Oktober 2009 (act. 31) in ihrer zuletzt seit Jahrzehnten ausgeübten Tätigkeit im Haushalt (vgl. act. 5) keine Arbeits- und Leistungsunfähigkeit. Diese Beurteilung ist mit Blick auf die gesundheitlichen Beeinträchtigungen der Beschwerdeführerin in gesamtmedizinischer Hinsicht nachvollziehbar, und es ist - aufgrund der objektiven Festlegung der IV-rechtlich massgebenden funktionellen Leistungsfähigkeit (vgl. E. 2.6 und insb. E. 3.2.1. hiervor; vgl. auch Urteil des BGer 9C_1053/2010 vom 28. Januar 2011) - von einem genügend detaillierten und somit rechtsgenüglichen Zumutbarkeitsprofil auszugehen, auch wenn Dr. med. C._______ keine explizite, anteilsmässige Gewichtung der einzelnen Haushaltstätigkeiten vorgenommen hatte. So hat er sich einerseits bei seiner Beurteilung auf die im Formularbericht E 213 am 20. Juli 2009 gemachten Ausführungen von Dr. med. E._______ gestützt, wobei der Umstand, dass dieser Facharzt gemäss den Rechtsvorschriften des Wohnlandes Italien der Beschwerdeführerin eine Teilinvalidität von 35 % attestiert hatte, für die Beurteilung nach schweizerischem Recht nicht massgebend ist. Andererseits sind weiterführende ärztliche Angaben hinsichtlich der Möglichkeit der Verrichtung der verschiedenen Haushaltstätigkeit mit Blick auf die vorliegenden Leistungskalküle der Dres. med. C._______ und E._______ obsolet, da diesbezügliche weitere Beweismassnahmen mit überwiegender Wahrscheinlichkeit zu keinem weiterführen­den Ergebnis führen würden. Auf die Abnahme weiterer Beweise kann deshalb verzichtet werden (vgl. BGE 122 V 157 E. 1d; SVR 2005 IV Nr. 8 S. 37 E. 6.2, 2003 AHV Nr. 4 S. 11 E. 4.2.1), und es ist aufgrund der bei der Beschwerdeführerin diagnostizierten Leiden und der aktenkundigen Leistungskalküle nicht überwiegend wahrscheinlich, dass genauere Angaben hinsichtlich der Möglichkeit der Verrichtung der verschiedenen Haushaltstätigkeiten einen rentenrelevanten Einfluss auf die mittels Betätigungsvergleich zu bemessende Invalidität hätten. Dies gilt umso mehr, als die Beschwerdeführerin bloss einen Zweipersonenhaushalt in einer gemieteten Dreizimmerwohnung zu bewältigen, die anfallenden Arbeiten entsprechend einzuteilen und darüber hinaus auch die Mithilfe ihres Ehemannes in Anspruch zu nehmen hat (vgl. act. 6 und 14). In diesem Zusammenhang ist darauf hinzuweisen, dass dabei die Mithilfe von Familienangehörigen weiter geht als der übliche Umfang, den man erwarten darf, wenn die versicherte Person nicht an einem Gesundheitsschaden leiden würde (vgl. Urteil des EVG I 257/04 vom 17. März 2005 E. 5.4.3 ff. und BGE 130 V 97, E. 3.3.3). Ergänzend ist darauf hinzuweisen, dass die weiteren, von der Beschwerdeführerin beklagten Beschwerden (Atemnot schon nach kurzer Gehstrecke, Schweissausbrüche, Schlafschwierigkeiten) keinen rentenrelevanten Einfluss auf die Arbeits- und Leistungsfähigkeit haben.</w:t>
      </w:r>
    </w:p>
    <w:p>
      <w:r>
        <w:rPr>
          <w:b/>
        </w:rPr>
        <w:t>E. 4</w:t>
      </w:r>
    </w:p>
    <w:p>
      <w:r>
        <w:t>Aufgrund der vorstehenden Erwägungen ist zusammenfassend festzustellen, dass die - als Nichterwerbstätige einzustufende - Beschwerdeführerin aufgrund der schlüssigen und überzeugenden Beurteilung von Dr. med. C._______ in ihrer seit Jahrzehnten ausgeübten Tätigkeit im Haushaltsbereich nicht in rentenrelevantem Ausmass eingeschränkt war bzw. ist. Aufgrund der vorliegenden medizinischen Akten ist demnach rechtsgenüglich erstellt, dass die einjährige gesetzliche Wartezeit nicht eröffnet werden konnte resp. die Beschwerdeführerin aufgrund ihrer gesundheitlichen Beschwerden nicht während eines Jahres ohne wesentli­chen Unterbruch durch­schnittlich mindestens zu 40 % arbeitsunfähig und nach Ablauf die­ses Jahres min­destens zu 40 % invalid gewesen war resp. ist, so dass - selbst unter der Annahme einer 35%igen Teilinvalidität gemäss den italienischen Rechtsvorschriften - gemäss den schweizerischen Rechtsvorschriften kein Anspruch auf eine IV-Rente besteht (vgl. zum Ganzen insb. E. 2.5 hiervor). Die angefochtene Verfügung vom 4. Februar 2010 erweist sich nach dem Dargelegten als rechtens, weshalb die dagegen erhobene Beschwerde vom 8. bzw. 29. März 2010 abzuweisen ist.</w:t>
      </w:r>
    </w:p>
    <w:p>
      <w:r>
        <w:rPr>
          <w:b/>
        </w:rPr>
        <w:t>E. 5</w:t>
      </w:r>
    </w:p>
    <w:p>
      <w:r>
        <w:t>Zu befinden bleibt noch über das Gesuch um Erteilung der unentgeltlichen Prozessführung, die Verfahrenskosten und eine allfällige Parteientschädigung.</w:t>
      </w:r>
    </w:p>
    <w:p>
      <w:r>
        <w:rPr>
          <w:b/>
        </w:rPr>
        <w:t>E. 5.1</w:t>
      </w:r>
    </w:p>
    <w:p>
      <w:r>
        <w:t>Als unterliegende Partei hat die Beschwerdeführerin grundsätzlich die Verfahrenskosten zu tragen (Art. 63 Abs. 1 VwVG). Während des vorliegenden Verfahrens hat sie am 29. August 2010 indes sinngemäss ein Gesuch um Gewährung der unentgeltlichen Prozessführung gestellt (B-act. 12), über das noch zu entscheiden ist. Gemäss Art. 65 Abs. 1 VwVG kann eine Partei, die nicht über die erforderlichen Mittel verfügt und deren Begehren nicht als aussichtslos erscheint, auf Antrag von der Bezahlung der Verfahrenskosten befreit werden. Eine Person ist bedürftig, wenn sie nicht in der Lage ist, für die Prozesskosten aufzukommen, ohne dass sie Mittel beanspruchen müsste, die zur Deckung des Grundbedarfs für sie und ihre Familie notwendig sind (BGE 127 I 202 E. 3b). Aufgrund der eingereichten Unterlagen und der glaubwürdigen Ausführungen des Ehemannes der Beschwerdeführerin (B-act. 11, 12 und 14) ist deren Bedürftigkeit ausgewiesen. Sie ist ohne Beeinträchtigung der für ihren Unterhalt erforderlichen finanziellen Mittel somit nicht in der Lage, die Prozesskosten zu bestreiten.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der Beschwerdeführerin kann vor diesem Hintergrund nicht als aussichtslos bezeichnet werden, weshalb das Gesuch um unentgeltliche Prozessführung gutzuheissen ist und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weshalb keine Parteientschädigung zuzusprechen ist.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