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C-1758/2010 vom 8. Februar 2013</w:t>
      </w:r>
    </w:p>
    <w:p>
      <w:r>
        <w:t>Bundesverwaltungsgericht, 2013-02-08, DE</w:t>
      </w:r>
    </w:p>
    <w:p>
      <w:r>
        <w:rPr>
          <w:b/>
        </w:rPr>
        <w:t xml:space="preserve">Quelle: </w:t>
      </w:r>
      <w:r>
        <w:t>https://mcp.opencaselaw.ch/entscheid/bvger_C-1758_2010</w:t>
      </w:r>
    </w:p>
    <w:p>
      <w:r>
        <w:t>FR: TAF C-1758/2010 du 8 février 2013</w:t>
      </w:r>
    </w:p>
    <w:p>
      <w:r>
        <w:t>IT: TAF C-1758/2010 del 8 febbraio 2013</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19. Februar 2010. Die Beschwerdeführerin ist als Adressatin durch diese Verfügung berührt und hat ein schutzwürdiges Interesse an deren Aufhebung oder Änderung (Art. 59 ATSG). Die Beschwerde wurde frist- und formgerecht eingereicht (Art. 60 Abs. 1 ATSG und Art. 52 Abs. 1 VwVG). Auch der Kostenvorschuss wurde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3.1</w:t>
      </w:r>
    </w:p>
    <w:p>
      <w:r>
        <w:t>Die Beschwerdeführerin ist Schweizer Staatsangehörige mit Wohnsitz in Deutschland. Daher bestimmt sich die Frage, ob und gegebenenfalls ab wann die Beschwerdeführerin einen Anspruch auf Leistungen der schweizerischen Invalidenversicherung hat, nach schweizerischem Recht.</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Urteil des Bundesgerichts 8C_606/2011 vom 13. Januar 2012 E. 3.1), sind allfällige Leistungsansprüche für die Zeit bis zum 31. Dezember 2007 aufgrund der bisherigen und ab diesem Zeitpunkt nach den neuen Normen zu prüfen (BGE 130 V 445).</w:t>
      </w:r>
    </w:p>
    <w:p>
      <w:r>
        <w:rPr>
          <w:b/>
        </w:rPr>
        <w:t>E. 3.3</w:t>
      </w:r>
    </w:p>
    <w:p>
      <w:r>
        <w:t>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Sinn und Zweck des im Rahmen der 5. IV-Revision geschaffenen Art. 29 Abs. 1 IVG sprechen für dessen grundsätzlich sofortige Anwendung auch in Fällen, wo die einjährige Wartezeit nach Art. 28 Abs. 1 lit. b IVG bzw. aArt. 29 Abs. 1 lit. b IVG beim Inkrafttreten am 1. Januar 2008 noch nicht abgelaufen ist. Es kann offenbleiben, ob eine Übergangsordnung, die nach der Dauer der Ende 2007 bereits zurückgelegten Wartezeit differenziert, am besten den Anforderungen von Verfassung und Gesetz genügte. Bei einer einheitlichen Regelung kann jedenfalls die Anmeldefrist anspruchswahrend maximal bis Ende Juni 2008 erstreckt werden. Das Rundschreiben Nr. 253 des Bundesamtes für Sozialversicherungen vom 12. Dezember 2007 (5. IV-Revision und Intertemporalrecht), soweit es eine Anmeldefrist bis Ende 2008 vorsieht, ist gesetzeswidrig (siehe das zur Publikation vorgesehene Urteil des Bundesgerichts 9C_562/2012 vom 18. Oktober 2012 E. 3.3 und 3.4).</w:t>
      </w:r>
    </w:p>
    <w:p>
      <w:r>
        <w:rPr>
          <w:b/>
        </w:rPr>
        <w:t>E. 3.4</w:t>
      </w:r>
    </w:p>
    <w:p>
      <w:r>
        <w:t>Im vorliegenden Verfahren finden demnach grundsätzlich jene Vorschriften Anwendung, die bei Erlass der Verfügung vom 19. Februar 2010 in Kraft standen (das IVG in der Fassung vom 6. Oktober 2006 [AS 2007 5129; 5. IV-Revision] und die IVV in der Fassung der 5. IV-Revision [AS 2007 5155]). Hinsichtlich des Zeitpunkts des Rentenbeginns gilt das neue Recht, da sich die Beschwerdeführerin im November des Jahres 2008 angemeldet hat. Noch keine Anwendung findet vorliegend das am 1. Januar 2012 in Kraft getretene erste Massnahmenpaket der 6. IV-Revision (für das IVG: Fassung vom 18. März 2011 [AS 2011 5659]). Ferner sind das ATSG in der Fassung vom 6. Oktober 2006 (AS 2007 5129) sowie die Verordnung vom 11. September 2002 über den Allgemeinen Teil des Sozialversicherungsrechts (ATSV, SR 830.11) anwendbar.</w:t>
      </w:r>
    </w:p>
    <w:p>
      <w:r>
        <w:rPr>
          <w:b/>
        </w:rPr>
        <w:t>E. 4</w:t>
      </w:r>
    </w:p>
    <w:p>
      <w:r>
        <w:t>Nach der Rechtsprechung stellt das Sozialversicherungsgericht bei der Beurteilung einer Streitsache in der Regel auf den bis zum Zeitpunkt des Erlasses der streitigen Verwaltungsverfügung (hier: 19. Februar 2010) eingetretenen Sachverhalt ab (BGE 132 V 215 E. 3.1.1). Tatsachen, die jenen Sachverhalt seither verändert haben, sollen im Normalfall Gegenstand einer neuen Verwaltungsverfügung sein (BGE 121 V 362 E. 1b).</w:t>
      </w:r>
    </w:p>
    <w:p>
      <w:r>
        <w:rPr>
          <w:b/>
        </w:rPr>
        <w:t>E. 5</w:t>
      </w:r>
    </w:p>
    <w:p>
      <w:r>
        <w:t>Im Folgenden werden die für die Beurteilung der Streitsache massgebenden Bestimmungen des Invalidenversicherungsrechts und die von der Rechtsprechung dazu entwickelten Grundsätze dargelegt.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(Ulrich Meyer, Rechtsprechung des Bundesgerichts zum IVG, 2. Auflage, Zürich 2010, S. 279 mit Hinweis auf AHI 1998 124).</w:t>
      </w:r>
    </w:p>
    <w:p>
      <w:r>
        <w:rPr>
          <w:b/>
        </w:rPr>
        <w:t>E. 5.3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was vorliegend der Fall ist (BGE 130 V 253 E. 2.3 und 3.1).</w:t>
      </w:r>
    </w:p>
    <w:p>
      <w:r>
        <w:rPr>
          <w:b/>
        </w:rPr>
        <w:t>E. 5.4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 vgl. auch E. 5.5.4 hinten).</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regionalen ärztlichen Dienstes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BGE 125 V 351 E. 3.a und E. 3b/ee, je mit Hinweisen).</w:t>
      </w:r>
    </w:p>
    <w:p>
      <w:r>
        <w:rPr>
          <w:b/>
        </w:rPr>
        <w:t>E. 5.5.3</w:t>
      </w:r>
    </w:p>
    <w:p>
      <w:r>
        <w:t>Für den Beweiswert eines Berichtes über die Abklärung im Haushalt einer versicherten Person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Bundesgerichts I 236/2006 vom 19. Juni 2006 E. 3.2 mit Hinweisen). Auch wenn bei den im Ausland wohnenden Versicherten mangels geeigneter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Verhältnisse zu entscheiden.</w:t>
      </w:r>
    </w:p>
    <w:p>
      <w:r>
        <w:rPr>
          <w:b/>
        </w:rPr>
        <w:t>E. 5.5.4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6</w:t>
      </w:r>
    </w:p>
    <w:p>
      <w:r>
        <w:t>Streitig und zu prüfen ist zunächst, ob der Sachverhalt in medizinischer Hinsicht rechtsgenüglich abgeklärt worden ist.</w:t>
      </w:r>
    </w:p>
    <w:p>
      <w:r>
        <w:rPr>
          <w:b/>
        </w:rPr>
        <w:t>E. 6.1</w:t>
      </w:r>
    </w:p>
    <w:p>
      <w:r>
        <w:t>Die Vorinstanz nahm zur Prüfung des Leistungsanspruchs der Beschwerdeführerin insbesondere die folgenden medizinischen Unterlagen zu den Akten: - Bericht von PD Dr. med. F._______, Spezialarzt für Neuroradiologie, Klinik G._______, Z._______, vom 12. November 2007 (act. IV/30); - Antrag zur stationären Rehabilitationsbehandlung von Dr. med. H._______, Facharzt FMH für Neurologie in Z._______, vom 5. Dezember 2008 (act. IV/31); - Physiotherapie-Bericht der Klinik E._______ vom 13. Februar 2009 (act. IV/32); - Austrittsbericht der Klinik E._______ vom 14. Februar 2009 (act. IV/33); - Arztbericht E 213 von Dr. med. H._______ vom 27. April 2009 (act. IV/34); - Stellungnahme des RAD Rhone, Dr. med. I._______, Facharzt FMH für Neurologie, vom 2. Juli 2009 (act. IV/36); - Bericht von PD Dr. med. F._______, Klinik G._______, Z._______, vom 28. August 2009 (act. IV/45); - Gutachten von Dr. med. C._______, Fachärztin FMH für Neurologie in Z._______, vom 17. Oktober 2009 (act. IV/46); - Schlussbericht des RAD Rhone, Dr. med. I._______, vom 19. November 2009 (act. IV/48). Im Beschwerdeverfahren wurden seitens der Parteien die folgenden Arztberichte eingereicht: - Bericht von Dr. med. D._______, Chefarzt Neurologie FMH und Facharzt FMH für Physikalische Medizin und Rehabilitation an der Klinik E._______, vom 21. September 2010 (act. 13/1); - Schlussbericht des RAD Rhone, Dr. med. I._______, vom 16. November 2010 (IVSTA-act. 60); - Bericht von Dr. med. D._______, Klinik E._______, vom 7. Februar 2011 (act. 19/1).</w:t>
      </w:r>
    </w:p>
    <w:p>
      <w:r>
        <w:rPr>
          <w:b/>
        </w:rPr>
        <w:t>E. 6.2</w:t>
      </w:r>
    </w:p>
    <w:p>
      <w:r>
        <w:t>Die Vorinstanz stützte sich im Rahmen des Erlasses der angefochtenen Verfügung vom 19. Februar 2010 insbesondere auf das von ihr eingeholte neurologische Gutachten von Dr. med. C._______ vom 17. Oktober 2009 sowie die entsprechenden Feststellungen des RAD Rhone vom 19. November 2009. In diesen Unterlagen wurden der Gesundheitszustand der Beschwerdeführerin sowie dessen Auswirkungen auf ihre Arbeitsfähigkeit wie folgt beurteilt:</w:t>
      </w:r>
    </w:p>
    <w:p>
      <w:r>
        <w:rPr>
          <w:b/>
        </w:rPr>
        <w:t>E. 6.2.1</w:t>
      </w:r>
    </w:p>
    <w:p>
      <w:r>
        <w:t>Dr. med. C._______, Fachärztin FMH für Neurologie in Z._______, führte im Gutachten vom 17. Oktober 2009 (act. IV/46) als objektive Befunde auf: rechtsbetonte Paraspastik an den Beinen mit positiven Pyramidenzeichen und einer rechtsbetonten Gangbeeinträchtigung sowie Spasmus des Nervus facialis links (ohne weitere Relevanz), und stellte die nachstehenden Diagnosen (S. 5 f.): Encephalomyelitis disseminata ICD-10/G 35 (Multiple Sklerose), Hemifacialer Spasmus des Nervus facialis ICD-10/G 51 (Halbseitiger Spasmus des Gesichtsnervs) sowie Nikotinabusus ICD-10/F 17.1. Die Gutachterin untersuchte die Beschwerdeführerin am 21. August 2009 in ihrer Praxis und veranlasste ein Kernspintomogramm des Schädels sowie der HWS, welches am 28. August 2009 in der Neuroradiologie J._______ in Z._______ vorgenommen wurde (IVSTA-act. 45). In ihrer Beurteilung (S. 4 f.) führte die Gutachterin am 17. Oktober 2009 aus, dass aktuell eine spastische rechtsbetonte Parese an den Beinen mit Erschwerung des Gehens bestehe und die Beschwerdeführerin meistens einen Stock benötige. Weitere Ausfälle fänden sich weder an den oberen noch den unteren Extremitäten. Der im Gesicht vorhandene Spasmus des Nervus facialis sei ätiologisch unklar und habe keinen Krankheitswert. Die Gutachterin stellte weiter fest, dass die Beschwerdeführerin geistig in einem sehr guten Zustand und keinesfalls beeinträchtigt sei. Deren Arbeitsfähigkeit für eine Bürotätigkeit im höheren Kader bezifferte die Gutachterin daher auf 100% und im Haushalt erkannte sie eine Reduktion der Arbeitsfähigkeit (um mindestens 20%) für gröbste Arbeiten seit Anfang 2007 (S. 6). Die Gutachterin bezeichnete den bisherigen Verlauf des Gesundheitszustandes der Beschwerdeführerin als relativ stabil, die weitere Entwicklung jedoch als offen und abhängig von allfälligen weiteren Schüben bzw. einer chronischen Progression der Erkrankung (S. 6). Eine Verschlechterung schloss die Gutachterin nicht aus. Deshalb sei auch eine erneute Kern­spintomographie vorgenommen worden, wobei im Vergleich zur entsprechenden Untersuchung im Jahre 2007 ein weiterer Herd entdeckt worden sei, der aber offenbar bisher klinisch stumm geblieben sei. Eine weitere Behandlung mit Avonex sowie weitere neurologische Kontrollen erachtete die Gutachterin als angezeigt (S. 5).</w:t>
      </w:r>
    </w:p>
    <w:p>
      <w:r>
        <w:rPr>
          <w:b/>
        </w:rPr>
        <w:t>E. 6.2.2</w:t>
      </w:r>
    </w:p>
    <w:p>
      <w:r>
        <w:t>Dr. med. I._______, Facharzt FMH für Neurologie, des RAD Rhone stellte in seinem Schlussbericht vom 19. November 2009 (act. IV/48) als Hauptdiagnose mit Auswirkungen auf die Arbeitsfähigkeit eine "Sclérose en plaques de forme poussée-rémission - G 53" (Multiple Sklerose mit schubförmig remittierendem Verlauf) und als Nebendiagnosen ohne Auswirkungen auf die Arbeitsfähigkeit ein "Spasme hémifacial gauche - G 51" (Spasmus der linken Gesichtshälfte) sowie ein "Tabagisme - F 17.1" (schädlicher Gebrauch von Tabak). Der RAD-Arzt bezeichnete das neurologische Gutachten von Dr. C._______, welches die Vorinstanz gestützt auf seine Stellungnahme vom 2. Juli 2009 (act. IV/36) in Auftrag gegeben hatte, als überzeugend und in Bestätigung seiner ersten Einschätzung. Aus der Beurteilung der Gutachterin zog der RAD-Arzt den Schluss, dass die Arbeitsunfähigkeit der Beschwerdeführerin hinsichtlich einer gewöhnlichen Tätigkeit 0% und für eine Tätigkeit im Haushalt 5% betrage seit dem Jahr 2006.</w:t>
      </w:r>
    </w:p>
    <w:p>
      <w:r>
        <w:rPr>
          <w:b/>
        </w:rPr>
        <w:t>E. 6.3</w:t>
      </w:r>
    </w:p>
    <w:p>
      <w:r>
        <w:t>Seitens der Beschwerdeführerin wird geltend gemacht, dass die Vorinstanz bei Erlass der angefochtenen Verfügung nicht auf das neurologische Gutachten von Dr. C._______ hätte abstellen dürfen, weil dieses die Schwere des Gesundheitsschadens unterschätzt habe und im Verfügungszeitpunkt angesichts des progredienten Krankheitsverlaufs nicht mehr aktuell gewesen sei. Die Vorinstanz habe ihre Abklärungspflicht verletzt, indem sie trotz entsprechendem Einwand der Beschwerdeführerin vor Erlass der Verfügung keine weiteren gesundheitlichen Untersuchungen getätigt habe. Die Beschwerdeführerin stützt sich auf die Berichte von Dr. D._______ vom 21. September 2010 und 7. Februar 2011, welche der Replik bzw. Triplik beilagen.</w:t>
      </w:r>
    </w:p>
    <w:p>
      <w:r>
        <w:rPr>
          <w:b/>
        </w:rPr>
        <w:t>E. 6.3.1</w:t>
      </w:r>
    </w:p>
    <w:p>
      <w:r>
        <w:t>Die im Beschwerdeverfahren eingereichten ärztlichen Berichte wurden nach Erlass der angefochtenen Verfügung ausgestellt. Gemäss bundesgerichtlicher Rechtsprechung sind nach Abschluss des Verwaltungsverfahrens datierende Arztberichte (und andere einschlägige Dokumente) dann in die Beurteilung miteinzubeziehen, soweit sie Rückschlüsse auf den im relevanten Zeitraum gegebenen Sachverhalt erlauben (vgl. BGE 121 V 362 E. 1b in fine S. 366). Der Bericht des Dr. D._______ vom 21. September 2010 (act. 13/1), welcher mit der Replik eingereicht wurde, bezieht sich ausdrücklich auch auf den Gesundheitszustand der Beschwerdeführerin vor dem Verfügungszeitpunkt. Gleiches gilt für den zweiten Schlussbericht des RAD-Arztes Dr. I._______ vom 16. November 2010 (act. IV/60), in welchem dieser zum genannten Bericht von Dr. D._______ Stellung nahm. Diese beiden Berichte sind daher in die vorliegende Beurteilung miteinzubeziehen. Im Verlaufsbericht vom 7. Februar 2011 (act. 19/1), welcher der Triplik beilag, äusserte sich Dr. D._______ indessen zur Entwicklung des Gesundheitszustandes der Beschwerdeführerin seit der letzten Untersuchung im Mai 2010 und bezieht sich damit auf einen Zeitraum nach Verfügungserlass. Dieser Bericht kann in den folgenden Erwägungen deshalb nur insoweit berücksichtigt werden, als er Rückschlüsse auf den Verlauf der Krankheit auch vor dem Verfügungszeitpunkt erlaubt.</w:t>
      </w:r>
    </w:p>
    <w:p>
      <w:r>
        <w:rPr>
          <w:b/>
        </w:rPr>
        <w:t>E. 6.3.2</w:t>
      </w:r>
    </w:p>
    <w:p>
      <w:r>
        <w:t>Im Bericht vom 21. September 2010 (act. 13/1) äusserte sich Dr. med. D._______, Chefarzt Neurologie FMH und Facharzt FMH für Physikalische Medizin und Rehabilitation an der Klinik E._______, zunächst zum neurologischen Gutachten von Dr. C._______. Er führte aus, dass er die Beschwerdeführerin am 30. Juli 2009 klinisch untersucht habe und in Bezug auf die unteren Extremitäten, Rumpfmuskulatur sowie kognitive Belastbarkeit schwerere Befunde habe feststellen können als die Gutachterin. Dies sei erklärbar, weil bei der Beschwerdeführerin die Multiple Sklerose damals schubförmig remittierend verlaufen sei und neben einer klinischen Verschlechterung auch eine Verbesserung vorkommen könne (S. 2). Gestützt auf die klinische Untersuchung vom 4. Mai 2010 diagnostizierte Dr. D._______ in seinem Bericht vom 21. September 2010 eine Multiple Sklerose mit wahrscheinlich sekundärem progredientem Verlauf. Den Krankheitsverlauf beschrieb Dr. D._______ als relativ schnell progredient. Seit der Untersuchung durch Dr. C._______ habe sich eine deutliche Verschlechterung des Gesundheitszustandes der Beschwerdeführerin ergeben. Während sie vor einem Jahr noch für längere Strecken an einem Gehstock habe gehen können, sei die Beschwerdeführerin heute auf Hilfsmittel wie Rollator, Rollstuhl und Elektromobil angewiesen (S. 3 Ziff. 1). In den unteren Extremitäten habe die Kraft in allen Muskelgruppen rechtsbetont deutlich nachgelassen und es zeige sich eine Zunahme der Spastizität (S. 2). Zudem sei die Beschwerdeführerin in ihrer geistigen Belastbarkeit deutlich eingeschränkt. Für eine 100%ige Büro- oder ähnliche Tätigkeit sei sie daher sicher nicht geeignet. Bei Klinikaustritt (am 14. Februar 2009) habe man ihr bis auf Weiteres eine Arbeitsfähigkeit von 50% attestiert (S. 3 Ziff. 2). Im Haushalt könne die Beschwerdeführerin aufgrund ihrer motorischen Einschränkung nur noch leichte körperliche Arbeiten ausführen und daher nicht mehr als ca. 30% bis 40% ihres Zweipersonenhaushaltes übernehmen (S. 4 Ziff. 3). Dr. D._______ hielt in seinem Bericht abschliessend fest, dass die Beschwerdeführerin in höchstens ein bis zwei Jahren wahrscheinlich vollständig rollstuhlgebunden sei, mentale Störungen bekommen und in ihrer psychophysischen Belastbarkeit weiter eingeschränkt sein werde. Im Mai 2010 sei die Beschwerdeführerin in ihrer ursprünglichen Bürotätigkeit höchstens 50% arbeitsfähig gewesen und ihre Arbeitsfähigkeit werde mehr und mehr abnehmen (S. 4 Ziff. 6).</w:t>
      </w:r>
    </w:p>
    <w:p>
      <w:r>
        <w:rPr>
          <w:b/>
        </w:rPr>
        <w:t>E. 6.3.3</w:t>
      </w:r>
    </w:p>
    <w:p>
      <w:r>
        <w:t>Der RAD-Arzt Dr. I._______ äusserte sich in seinem zweiten Schlussbericht vom 16. November 2010 (act. IV/60 zum replikweise vorgelegten Bericht des Dr. D._______ vom 21. September 2010 und stellte als Hauptdiagnose mit Auswirkungen auf die Arbeitsfähigkeit neu eine "Sclérose en plaques de forme probablement secondaire progressive - G 53" (Multiple Sklerose mit wahrscheinlich sekundär progredientem Verlauf). Die Nebendiagnosen blieben im Vergleich zum Bericht vom 19. November 2009 unverändert. Der RAD-Arzt hielt fest, dass sich die Arbeitsfähigkeit der Beschwerdeführerin, welche bei Austritt aus der Klinik E._______ (im Februar 2009) von dieser auf 50% geschätzt worden sei, bis zum Zeitpunkt der neurologischen Untersuchung durch die Gutachterin (am 21. August 2009) auf 100% erhöht habe. Dies könne damit erklärt werden, dass die Krankheit der Beschwerdeführerin bis dahin einen schubförmig remittierenden Verlauf aufgewiesen habe. Danach habe sich die Situation aber geändert: Aufgrund des plausiblen Berichts von Dr. D._______ sei erkennbar, dass die Krankheit von nun an einen anderen, sekundär progredienten Verlauf nehme. Diesfalls sei keine Gesundheitsverbesserung mehr möglich. Die neurologische Untersuchung durch Dr. D._______ zeige deutlich eine Verschlechterung und rechtfertige eine Arbeitsfähigkeit der Beschwerdeführerin von höchstens 50% ab dem Zeitpunkt der Untersuchung am 4. Mai 2010.</w:t>
      </w:r>
    </w:p>
    <w:p>
      <w:r>
        <w:rPr>
          <w:b/>
        </w:rPr>
        <w:t>E. 6.3.4</w:t>
      </w:r>
    </w:p>
    <w:p>
      <w:r>
        <w:t>Im Verlaufsbericht vom 7. Februar 2011 (act. 19/1) führte Dr. D._______ sodann aus, dass er anlässlich der Untersuchung vom 10. Januar 2011 eine weitere Verschlechterung des Gesundheitszustandes der Beschwerdeführerin in somatischer und psychophysischer Hinsicht festgestellt habe und nicht glaube, dass die Beschwerdeführerin noch ein Arbeitspensum von 50% in ihrer Tätigkeit als Sekretärin bewältigen könne (S. 2).</w:t>
      </w:r>
    </w:p>
    <w:p>
      <w:r>
        <w:rPr>
          <w:b/>
        </w:rPr>
        <w:t>E. 6.3.5</w:t>
      </w:r>
    </w:p>
    <w:p>
      <w:r>
        <w:t>Zusammenfassend ergibt sich aus dem schlüssigen Bericht des Dr. D._______ vom 21. September 2010 und der übereinstimmenden Stellungnahme des RAD-Arztes vom 16. November 2010, dass sich der Gesundheitszustand der Beschwerdeführerin seit der neurologischen Untersuchung Ende August 2009 erheblich verschlechtert hat und sich weiter verschlechtern wird. Die prognostizierte fortschreitende Gesundheitsverschlechterung wird im Verlaufsbericht des Dr. D._______ vom 7. Februar 2011 bestätigt. Die angefochtene Verfügung vom 19. Februar 2010 stützte sich aber wie erwähnt auf das neurologische Gutachten vom 17. Oktober 2009, welches - basierend auf der Untersuchung vom 21. August 2009 -bei Erlass der Verfügung nicht mehr aktuell war. Zwischen der letzten medizinischen Untersuchung und dem Verfügungszeitpunkt lagen rund sechs Monate, in welchen eine wesentliche Veränderung der gesundheitlichen Situation eingetreten ist, die in der angefochtenen Verfügung nicht berücksichtigt wurde. Zwar hat die Beschwerdeführerin der Vorinstanz mit ihren schriftlichen Einwänden vom 29. November 2009 - und damit vor Erlass der Verfügung - eine Verschlechterung ihres Gesundheitszustandes mit Auswirkungen auf ihre Gehfähigkeit und Belastbarkeit angezeigt sowie eine entsprechende Abklärung bei Dr. D._______ beantragt. Ihre Vorbringen waren glaubhaft, insbesondere auch angesichts der Tatsache, dass der Verlauf der diagnostizierten komplexen Nervenkrankheit Multiple Sklerose grundsätzlich als nicht voraussehbar und sehr individuell gilt (vgl. www.multiplesklerose.ch &gt; Verlauf) sowie in Anbetracht des Umstandes, dass der Beschwerdeführerin im neurologischen Gutachten vom 17. Oktober 2009 eine unsichere bzw. offene Prognose gestellt und in diesem Zusammenhang auch auf einen neuen Herd hingewiesen worden war (act. IV/46 S. 5 f.). Es bestanden demnach Anhaltspunkte für einen erheblichen Wandel des Sachverhaltes in den Monaten vor dem Verfügungszeitpunkt. Unter diesen Umständen hätte die Vorinstanz vor dem Erlass der Verfügung weitere medizinische Abklärungen vornehmen müssen, um den aktuellen Gesundheitszustand sowie dessen Auswirkungen auf die Arbeitsfähigkeit der Beschwerdeführerin in Beruf und Haushalt in Erfahrung zu bringen. Denn massgebend ist - wie bereits ausgeführt (E. 4) - der bei Erlass der Verfügung vorliegende Sachverhalt. Bis zu diesem Zeitpunkt hätte die Vorinstanz die massgebenden und notwendigen Abklärungen vornehmen müssen (Art. 57 Abs. 2 IVG), was sie vorliegend pflichtwidrig unterlassen hat.</w:t>
      </w:r>
    </w:p>
    <w:p>
      <w:r>
        <w:rPr>
          <w:b/>
        </w:rPr>
        <w:t>E. 6.3.6</w:t>
      </w:r>
    </w:p>
    <w:p>
      <w:r>
        <w:t>Ebenfalls ungenügend sind die vorinstanzlichen Abklärungen hinsichtlich der Frage, ab wann und in welchem Umfang die Beschwerdeführerin aufgrund der Multiplen Sklerose arbeitsunfähig geworden ist. Die Vorinstanz machte in dieser Hinsicht keine weiteren Ausführungen, sondern verneinte das Vorliegen der einjährigen Wartezeit gemäss Art. 28 Abs. 1 lit. b IVG ohne Begründung. Gestützt auf die vorliegenden medizinischen Akten (vgl. act. IV/31, 33) ist aber nicht auszuschliessen, dass bereits vor dem Aufenthalt der Beschwerdeführerin in der Klinik E._______ im Januar/Februar 2009 eine die Wartefrist auslösende Arbeitsunfähigkeit (von mindestens 20%) vorlag (vgl. E. 5.2).</w:t>
      </w:r>
    </w:p>
    <w:p>
      <w:r>
        <w:rPr>
          <w:b/>
        </w:rPr>
        <w:t>E. 6.3.7</w:t>
      </w:r>
    </w:p>
    <w:p>
      <w:r>
        <w:t>In den Akten fehlen somit medizinische Angaben zur Frage, ab wann bei der Beschwerdeführerin aufgrund der Multiplen Sklerose eine Arbeitsunfähigkeit eingetreten ist und wie sich ihre gesundheitliche und arbeitsmedizinische Situation seither entwickelt hat. Erforderlich sind entsprechende medizinische Angaben zum Verlauf der Krankheit und der damit einhergehenden Arbeitsunfähigkeit der Beschwerdeführerin in Beruf und Haushalt. Zu diesem Zweck ist ein fachärztliches Gutachten einzuholen. Die Ermittlung der Einschränkungen der Beschwerdeführerin in den häuslichen Verrichtungen ist gemäss den von der Rechtsprechung entwickelten Kriterien vorzunehmen (vgl. E. 5.5.3).</w:t>
      </w:r>
    </w:p>
    <w:p>
      <w:r>
        <w:rPr>
          <w:b/>
        </w:rPr>
        <w:t>E. 6.4</w:t>
      </w:r>
    </w:p>
    <w:p>
      <w:r>
        <w:t>Nach dem Dargelegten beruht die angefochtene Verfügung in medizinischer Hinsicht auf einem unvollständig ermittelten Sachverhalt (vgl. Art. 12 und Art. 49 Bst. b VwVG sowie Art. 43 ATSG), weshalb über den Rentenanspruch der Beschwerdeführerin nicht entschieden werden kann. Die Sache ist folglich gestützt auf Art. 61 Abs. 1 VwVG zur weiteren Abklärung bzw. Vervollständigung der Akten und Neubeurteilung an die Vorinstanz zurückzuweisen. Die Rückweisung zur weiteren Abklärung ist rechtsprechungsgemäss ohne weiteres möglich, da relevante Fragen bisher vollständig ungeklärt blieben (vgl. hierzu BGE 137 V 210 E. 4.4.1.4).</w:t>
      </w:r>
    </w:p>
    <w:p>
      <w:r>
        <w:rPr>
          <w:b/>
        </w:rPr>
        <w:t>E. 7</w:t>
      </w:r>
    </w:p>
    <w:p>
      <w:r>
        <w:t>Die Beschwerde vom 19. März 2010 ist somit in dem Sinne gutzuheissen, dass die angefochtene Verfügung vom 19. Februar 2010 aufzuheben ist und die Akten an die Vorinstanz zurückzuweisen sind, damit diese nach erfolgter Abklärung im Sinne der Erwägungen über den Rentenanspruch neu verfüge.</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300.- nach Eintritt der Rechtskraft des vorliegenden Urteils zurückzuerstatten. Der Vorinstanz werden ebenfalls keine Verfahrenskosten auferlegt (Art. 63 Abs. 2 VwVG).</w:t>
      </w:r>
    </w:p>
    <w:p>
      <w:r>
        <w:rPr>
          <w:b/>
        </w:rPr>
        <w:t>E. 8.2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2'700.- (inkl. Auslagen, ohne Mehrwertsteuer [vgl. Urteil des Bundesverwaltungsgerichts C-6173/2009 vom 29. August 2011 mit Hinweis]; Art. 9 Abs. 1 in Verbindung mit Art. 10 Abs. 2 VGKE [Stundenansatz für Anwälte/Anwältinnen mindestens Fr. 200.- und höchstens Fr. 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