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C-1754/2019 vom 12. März 2019</w:t>
      </w:r>
    </w:p>
    <w:p>
      <w:r>
        <w:t>Bundesverwaltungsgericht, 2019-03-12, DE</w:t>
      </w:r>
    </w:p>
    <w:p>
      <w:r>
        <w:rPr>
          <w:b/>
        </w:rPr>
        <w:t xml:space="preserve">Quelle: </w:t>
      </w:r>
      <w:r>
        <w:t>https://mcp.opencaselaw.ch/entscheid/bvger_C-1754_2019_d20190312</w:t>
      </w:r>
    </w:p>
    <w:p>
      <w:r>
        <w:t>FR: TAF C-1754/2019 du 12 mars 2019</w:t>
      </w:r>
    </w:p>
    <w:p>
      <w:r>
        <w:t>IT: TAF C-1754/2019 del 12 marzo 2019</w:t>
      </w:r>
    </w:p>
    <w:p>
      <w:pPr>
        <w:pStyle w:val="Heading2"/>
      </w:pPr>
      <w:r>
        <w:t>Regeste</w:t>
      </w:r>
    </w:p>
    <w:p>
      <w:r>
        <w:t>Zuteilung zu den Pr&amp;auml;mientarifen | Unfallversicherung, Einreihung im Prämientarif 2019 für BUV/NBUV der SUVA (Einspracheentscheid vom 12. März 2019)</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dessen Aufhebung oder Änderung ein schutzwürdiges Interesse (Art. 48 Abs. 1 VwVG; vgl. auch Art. 59 ATSG). Sie ist zur Beschwerde legitimiert.</w:t>
      </w:r>
    </w:p>
    <w:p>
      <w:r>
        <w:rPr>
          <w:b/>
        </w:rPr>
        <w:t>E. 1.4</w:t>
      </w:r>
    </w:p>
    <w:p>
      <w:r>
        <w:t>Die Beschwerde wurde frist- und formgerecht eingereicht. Da auch der Kostenvorschuss von Fr. 2‘000.- rechtzeitig bezahlt wurde, ist auf die Be- schwerde einzutreten. 2. Anfechtungsobjekt und damit Begrenzung des Streitgegenstands des vor- liegenden Beschwerdeverfahrens (vgl. BGE 131 V 164 E. 2.1) bildet der Einspracheentscheid vom 12. März 2019, mit welchem die Suva die Ein- sprache der Beschwerdeführerin vom 16. November 2018 abgewiesen und die mit Einreihungsverfügung vom 19. Oktober 2018 mit Wirkung ab</w:t>
      </w:r>
    </w:p>
    <w:p>
      <w:r>
        <w:t>C-1754/2019 Seite 8 dem 1. Januar 2019 vorgenommene Einreihung des Betriebs der Be- schwerdeführerin in die Klasse 49A, Unterklasse D0, bestätigt hat. Die Be- schwerdeführerin verlangt beschwerdeweise implizit die Aufhebung des Einspracheentscheids vom 12. März 2019 und explizit die unveränderte Einreihung des Betriebs der Beschwerdeführerin in die Klasse 52A L0 (Handels-und Lagerbetriebe: Brenn- und Treibstoffhandel) bzw. die Einrei- hung in die Klasse 52A K0 (Handels-und Lagerbetriebe: Baumaterial-, Me- tall- und Treibstoffhandel) gemäss den ab 2019 geltenden Regeln. Da sie zudem die mit Neueinreihung zusammenhängende Prämienerhöhung als unverhältnismässig rügt, hat sie (zumindest implizit) auch die im Ein- spracheentscheid vom 12. März 2019 vorgenommene Prämienberech- nung mitangefochten. Nachfolgend vom Bundesverwaltungsgericht zu prü- fen ist daher, ob die Vorinstanz die Beschwerdeführerin zu Recht mit Wir- kung ab dem 1. Januar 2019 in die Klasse 49A, Unterklassenteil D0, ein- gereiht hat. Darüber hinaus sind die von der Vorinstanz im Einspracheent- scheid vom 12. 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 Fachgericht ausgestaltet ist − nicht ohne Not von der Auffassung der Vorinstanz abweicht, soweit es um die Beurteilung technischer, wirtschaft- licher oder wissenschaftlicher Spezialfragen geht, in denen die Vorinstanz</w:t>
      </w:r>
    </w:p>
    <w:p>
      <w:r>
        <w:t>C-1754/2019 Seite 9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 die für den Entscheid wesentlichen Gesichtspunkte geprüft und die erfor- derlichen Abklärungen sorgfältig und umfassend durchgeführt hat (BGE 139 II 185 E. 9.3; BGE 138 II 77 E. 6.4).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 kommission für die Unfallversicherung vom 13. Dezember 2004, publiziert in VPB 69.73, E. 3).</w:t>
      </w:r>
    </w:p>
    <w:p>
      <w:r>
        <w:t>C-1754/2019 Seite 10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 gen oder anderer sich aus den Akten ergebender Anhaltspunkte hinrei- chender Anlass besteht (BGE 119 V 347 E. 1a; ALEXANDRA RUMO-JUNGO, Rechtsprechung des Bundesgerichts zum Sozialversicherungsrecht, Bun- desgesetz über die Unfallversicherung, 3. Aufl., 2003, S. 348).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 ginn des Rechnungsjahres ändern (Art. 92 Abs. 5 UVG). Für die Bemes- sung der Prämien in der Nichtberufsunfallversicherung können Tarifklas- sen gebildet werden.</w:t>
      </w:r>
    </w:p>
    <w:p>
      <w:r>
        <w:t>C-1754/2019 Seite 11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Grunds- 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 4.6 Ein Prämientarif hat sodann den Grundsätzen der Verfassung zu ent- sprechen, insbesondere dem Prinzip der Gleichbehandlung (Art. 8 BV) und dem Willkürverbot (Art. 9 BV). Nach ständiger Rechtsprechung ist der</w:t>
      </w:r>
    </w:p>
    <w:p>
      <w:r>
        <w:t>C-1754/2019 Seite 12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 sgabe seiner Ungleichheit ungleich behandelt wird. Vorausgesetzt ist, dass sich die ungerechtfertigte Gleich- beziehungsweise Ungleichbehandlung auf eine wesentliche Tatsache bezieht (BGE 131 V 107 E. 3.4.2). Willkür- lich ist eine Bestimmung, wenn sie sich nicht auf ernsthafte Gründe stützen lässt oder wenn sie sinn- oder zwecklos ist (BGE 132 I 157 E. 4.1; siehe auch BGE 133 V 42 E. 3.1 m. w. H.). Das eidgenössische Versicherungs- gericht hat im Übrigen festgestellt, dass im Bereich der Prämientarifgestal- tung das Gleichbehandlungsgebot und das Prinzip der Risikogerechtigkeit deckungsgleich sind (vgl. RKUV 1998 Nr. U 294 S. 228 E. 1c). Lässt sich also für eine Betriebsart oder einen Betrieb ein gegenüber anderen Be- triebsarten unterschiedliches Risiko feststellen, so gebietet dieser Unter- schied, diese Betriebsart ungleich zu behandeln. Bei gleichen Verhältnis- sen müssen auch gleiche Leistungen beziehungsweise Prämien resultie- 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 act. 11];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 werden (Abs. 4). Jedem Unterklassenteil wird im BUV-Grundtarif ein Prä- miensatz als sogenannter Basissatz zugeteilt (vgl. Art. 13 Abs. 5 des Prä- mientarifs).</w:t>
      </w:r>
    </w:p>
    <w:p>
      <w:r>
        <w:t>C-1754/2019 Seite 13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 5. Die Beschwerdeführerin rügt im Rahmen des Beschwerdeverfahrens, ins- besondere mit Replik vom 30. September 2019, sinngemäss eine Verlet- zung des rechtlichen Gehörs. Da eine Verletzung des rechtlichen Gehörs – unabhängig vom Ausgang des Beschwerdeverfahrens in materieller Hin- sicht – zur Aufhebung des angefochtenen Entscheids führen kann, recht- 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w:t>
      </w:r>
    </w:p>
    <w:p>
      <w:r>
        <w:t>C-1754/2019 Seite 14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 Rechtsprechung muss ein Verwaltungsakt so abgefasst sein, dass die Be- troffenen ihn gegebenenfalls sachgerecht anfechten können (BGE 125 II 369 E. 2c, 124 V 180 E. 1a). 5.2 5.2.1 Die Beschwerdeführerin führt in ihrer Replik im Wesentlichen aus, die Neueinreihung sei von der Vorinstanz als Selbstverständlichkeit beiläufig und kommentarlos erwähnt worden und habe jede Transparenz des Vor- gehens bzw. die Gewährung des rechtlichen Gehörs vermissen lassen. Denn die Vorinstanz habe ohne nähere Begründung des Wechsels aus der Klasse 52A in die Klasse 49A lediglich unter pauschalem Hinweis auf die infolge einer Prüfung durch die Suva vor Ort geänderte Betriebsbeschrei- bung (vom 10. Mai 2017), die neu die Position Strassentransport von Gü- tern enthalten habe, mit Verfügung vom 19. Oktober 2018 über die Neu- einreihung orientiert mit dem Hinweis, Betriebe, welche diese Art der Tä- tigkeit ausübten, würden dieser Klasse zugeteilt. Die Vorinstanz selbst habe bereits im Jahr 2018 in zwei die Mineralölbranche betreffenden Ver- fahren vor dem Bundesverwaltungsgericht die Intransparenz ihrer Vorge- hensweise bzw. deren mangelhafte Begründung explizit eingeräumt. 5.2.2 Die Vorinstanz entgegnet in ihrer Duplik, dass die Rügen der Be- schwerdeführerin nicht zuträfen. Die Vorinstanz habe bereits im Wiederer- wägungsentscheid vom 30. Oktober 2018 kommuniziert, dass der Grund für die Klassenbereinigung darin gelegen habe, dass Transporttätigkeiten ein wesentlich grösseres Risiko darstellten als der Brenn- und Treibstoff- handel. 5.3 5.3.1 Soweit die Beschwerdeführerin der Vorinstanz bezüglich ihres Vor- gehens betreffend die Neueinreihung Intransparenz vorwirft, kann ihr nicht gefolgt werden. Mit Einreihungsverfügung vom 30. Juli 2015 wurde bereits darauf hingewiesen, dass der Verwaltungsrat der Suva (seit 1. Januar 2017 Suva-Rat [Art. 62 Bst. a UVG]) zwecks Vereinheitlichung und Vereinfa- chung der Einreihungsregeln sowie zwecks Verbesserung der Risikoge- rechtigkeit beschlossen habe, per 1. Januar 2016 die Einreihungsregeln</w:t>
      </w:r>
    </w:p>
    <w:p>
      <w:r>
        <w:t>C-1754/2019 Seite 15 zur Zuteilung der Betriebe zu den Risikogemeinschaften und zu den be- sonderen Betriebsverhältnissen zu ändern. Diese Änderungen hatten für die Beschwerdeführerin bezüglich der Klassenzuteilung indes noch keine Auswirkungen, da damals einerseits die Betriebsbeschreibung vom 31. Mai 2015 (Suva-act. 56) die Grundlage für die Zuteilung bildete und andererseits die Tarifrevision der Klasse 52A, Unterklasse L0, noch nicht vollzogen wurde (vgl. Wiedererwägungsverfügung vom 30. Oktober 2018 [Suva-act. 112]). Allerdings wurde der Beschwerdeführerin nach erfolgtem Betriebsbesuch vom 24. März 2017 durch den zuständigen Sachbearbeiter und der aktualisierten Betriebsbeschreibung vom 10. Mai 2017 (vgl. Suva- act. 101 f.) unter Bezugnahme auf die im Rahmen des Betriebsbesuchs geführte Besprechung mit Vorbescheid vom 23. Mai 2017, auf welchen die Beschwerdeführerin im Übrigen in ihrer Beschwerdeschrift vom 11. April 2019 selbst hinweist (vgl. BVGer-act. 1 S. 3 zweiter Absatz), angekündigt, dass die Beschwerdeführerin aufgrund der in der Betriebsbeschreibung vom 29. März 2017 (recte: 10. Mai 2017 [vgl. Suva-act.101]) dargelegten Betriebsverhältnisse ab dem 1. Januar 2018 neu in die Klasse 49A (Stras- sentransporte), Unterklassenteil D0 (Strassentransport von Gütern) einge- reiht werden würde (Suva-act. 103). Die Vorinstanz hat somit die beabsich- tigte Neueinreihung in eine andere Klasse frühzeitig kommuniziert. Die Be- schwerdeführerin hat sich jedoch zum damaligen Vorbescheid gar nicht vernehmen lassen. Ebenso wenig hat die Beschwerdeführerin reagiert, als die Vorinstanz schliesslich mit Einreihungsverfügung vom 18. August 2017 gemäss Vorbescheid vom 23. Mai 2017 verfahren ist und die Beschwerde- führerin ankündigungsgemäss – allerdings voreilig (vgl. Begründung der Wiedererwägungsverfügung vom 30. Oktober 2018 [Suva-act. 112]) sowie E-Mail des Bereichsleiters der Suva vom 17. Juli 2018 [BVGer-act. 1 Bei- lage 3 S. 2 1. Absatz der Aufzählung resp. BVGer-act. 15 Beilage 1 S. 1 1. Absatz der Aufzählung]) – in die Klasse 49A (Strassentransporte), Un- terklassenteil D0 (Strassentransport von Gütern), eingereiht hat (vgl. Suva- act. 104). Die Beschwerdeführerin hatte somit bereits damals sowohl nach Erhalt des Vorbescheids vom 23. Mai 2017 als auch nach Erhalt der Ein- reihungsverfügung vom 18. August 2017 Gelegenheit erhalten, sich zur Neueinreihung zu äussern, was sie nachweislich und unbestritten nicht ge- tan hat. 5.3.2 Bezüglich des sinngemässen Vorwurfs der fehlenden Begründung ist im Weiteren festzuhalten, dass in der Verfügung vom 18. August 2017 (Suva-act. 104) tatsächlich noch nicht begründet wurde, weshalb Stras- sentransporte neu eine eigene Klasse bilden würden. Dies wurde aller-</w:t>
      </w:r>
    </w:p>
    <w:p>
      <w:r>
        <w:t>C-1754/2019 Seite 16 dings – worauf die Vorinstanz duplicando zutreffend hinweist – mit Wieder- erwägungsverfügung vom 30. Oktober 2018 nachgeholt. In dieser Wieder- erwägungsverfügung hat die Vorinstanz dargelegt, weshalb Transporttätig- keiten nicht mehr unter dem Betriebsmerkmal Brenn- und Treibstoffhandel aufgeführt würden und die entsprechenden Betriebsbeschreibungen ange- passt worden seien. Sie hat hierzu namentlich ausgeführt, dass Transport- 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 hung voreilig erfolgt sei; folglich werde die Verfügung vom 18. August 2017 in Wiedererwägung gezogen sowie für das Jahr 2018 auf die Zuteilung zur Klasse 49A verzichtet (Suva-act. 112). Ebenso wenig lässt sich aufgrund der E-Mail-Korrespondenz vom 16., 17. und 21. Juli 2018 zwischen dem Rechtsvertreter der Beschwerdeführerin und dem zuständigen Bereichs- 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 sion und die Änderung der Zuweisungsregel sei per 1. Januar 2019 vom Suva-Rat in Kraft gesetzt worden und es sei daher nicht möglich, kurzfristig etwas daran zu ändern (vgl. BVGer-act. 1 Beilage 3 S. 2, 1. Absatz der Aufzählung resp. BVGer-act. 15 Beilage 1 S. 1, 1. Absatz der Aufzählung). Schliesslich kann der Vorinstanz auch in Bezug auf den vorliegend ange- fochtenen Einspracheentscheid vom 12. März 2019 nicht eine mangelnde Begründung vorgeworfen werden, enthält der Entscheid doch Erläuterun- gen zur Klassenstruktur, Klassenzuteilung, den besonderen Betriebsver- hältnissen sowie insbesondere zum vorliegend anwendbaren Prämienmo- dell und der Berechnung des Bonus/Malus (vgl. Suva-act. 122). 5.3.3 Aufgrund des insgesamt Ausgeführten ist keine Verletzung des recht- lichen Gehörs (respektive der Begründungspflicht) auszumachen. Darüber hinaus hat sich die Vorinstanz in ihrer Vernehmlassung auch zu den von der Beschwerdeführerin beschwerdeweise vorgebrachten Rügen geäus- sert.</w:t>
      </w:r>
    </w:p>
    <w:p>
      <w:r>
        <w:t>C-1754/2019 Seite 17</w:t>
      </w:r>
    </w:p>
    <w:p>
      <w:r>
        <w:rPr>
          <w:b/>
        </w:rPr>
        <w:t>E. 2</w:t>
      </w:r>
    </w:p>
    <w:p>
      <w:r>
        <w:t>Anfechtungsobjekt und damit Begrenzung des Streitgegenstands des vorliegenden Beschwerdeverfahrens (vgl. BGE 131 V 164 E. 2.1) bildet der Einspracheentscheid vom 12. März 2019, mit welchem die Suva die Einsprache der Beschwerdeführerin vom 16. November 2018 abgewiesen und die mit Einreihungsverfügung vom 19. Oktober 2018 mit Wirkung ab dem 1. Januar 2019 vorgenommene Einreihung des Betriebs der Beschwerdeführerin in die Klasse 49A, Unterklasse D0, bestätigt hat. Die Beschwerdeführerin verlangt beschwerdeweise implizit die Aufhebung des Einspracheentscheids vom 12.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Neueinreihung zusammenhängende Prämienerhöhung als unverhältnismässig rügt, hat sie (zumindest implizit) auch die im Einspracheentscheid vom 12.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12.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11];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30. September 2019, sinngemäss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im Wesentlichen aus, die Neueinreihung sei von der Vorinstanz als Selbstverständlichkeit beiläufig und kommentarlos erwähnt worden und habe jede Transparenz des Vorgehens bzw. die Gewährung des rechtlichen Gehörs vermissen lassen. Denn die Vorinstanz habe ohne nähere Begründung des Wechsels aus der Klasse 52A in die Klasse 49A lediglich unter pauschalem Hinweis auf die infolge einer Prüfung durch die Suva vor Ort geänderte Betriebsbeschreibung (vom 10. Mai 2017), die neu die Position Strassentransport von Gütern enthalten habe, mit Verfügung vom 19. Oktober 2018 über die Neueinreihung orientiert mit dem Hinweis, Betriebe, welche diese Art der Tätigkeit ausübten, würden dieser Klasse zugeteilt. Die Vorinstanz selbst habe bereits im Jahr 2018 in zwei die Mineralölbranche betreffenden Verfahren vor dem Bundesverwaltungsgericht die Intransparenz ihrer Vorgehensweise bzw. deren mangelhafte Begründung explizit eingeräumt.</w:t>
      </w:r>
    </w:p>
    <w:p>
      <w:r>
        <w:rPr>
          <w:b/>
        </w:rPr>
        <w:t>E. 5.2.2</w:t>
      </w:r>
    </w:p>
    <w:p>
      <w:r>
        <w:t>Die Vorinstanz entgegnet in ihrer Duplik, dass die Rügen der Beschwerdeführerin nicht zuträfen. Die Vorinstanz habe bereits im Wiedererwägungsentscheid vom 30. Oktober 2018 kommuniziert, dass der Grund für die Klassenbereinigung darin gelegen habe, dass Transporttätigkeiten ein wesentlich grösseres Risiko darstellten als der Brenn- und Treibstoffhandel.</w:t>
      </w:r>
    </w:p>
    <w:p>
      <w:r>
        <w:rPr>
          <w:b/>
        </w:rPr>
        <w:t>E. 5.3.1</w:t>
      </w:r>
    </w:p>
    <w:p>
      <w:r>
        <w:t>Soweit die Beschwerdeführerin der Vorinstanz bezüglich ihres Vorgehens betreffend die Neueinreihung Intransparenz vorwirft, kann ihr nicht gefolgt werden. Mit Einreihungsverfügung vom 30. Juli 2015 wurde bereits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31. Mai 2015 (Suva-act. 56) die Grundlage für die Zuteilung bildete und andererseits die Tarifrevision der Klasse 52A, Unterklasse L0, noch nicht vollzogen wurde (vgl. Wiedererwägungsverfügung vom 30. Oktober 2018 [Suva-act. 112]). Allerdings wurde der Beschwerdeführerin nach erfolgtem Betriebsbesuch vom 24. März 2017 durch den zuständigen Sachbearbeiter und der aktualisierten Betriebsbeschreibung vom 10. Mai 2017 (vgl. Suva-act. 101 f.) unter Bezugnahme auf die im Rahmen des Betriebsbesuchs geführte Besprechung mit Vorbescheid vom 23. Mai 2017, auf welchen die Beschwerdeführerin im Übrigen in ihrer Beschwerdeschrift vom 11. April 2019 selbst hinweist (vgl. BVGer-act. 1 S. 3 zweiter Absatz), angekündigt, dass die Beschwerdeführerin aufgrund der in der Betriebsbeschreibung vom 29. März 2017 (recte: 10. Mai 2017 [vgl. Suva-act.101]) dargelegten Betriebsverhältnisse ab dem 1. Januar 2018 neu in die Klasse 49A (Strassentransporte), Unterklassenteil D0 (Strassentransport von Gütern) eingereiht werden würde (Suva-act. 103).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23. Mai 2017 verfahren ist und die Beschwerdeführerin ankündigungsgemäss - allerdings voreilig (vgl. Begründung der Wiedererwägungsverfügung vom 30. Oktober 2018 [Suva-act. 112]) sowie E-Mail des Bereichsleiters der Suva vom 17. Juli 2018 [BVGer-act. 1 Beilage 3 S. 2 1. Absatz der Aufzählung resp. BVGer-act. 15 Beilage 1 S. 1 1. Absatz der Aufzählung]) - in die Klasse 49A (Strassentransporte), Unterklassenteil D0 (Strassentransport von Gütern), eingereiht hat (vgl. Suva-act. 104). Die Beschwerdeführerin hatte somit bereits damals sowohl nach Erhalt des Vorbescheids vom 23. Mai 2017 als auch nach Erhalt der Einreihungsverfügung vom 18. August 2017 Gelegenheit erhalten, sich zur Neueinreihung zu äussern, was sie nachweislich und unbestritten nicht getan hat.</w:t>
      </w:r>
    </w:p>
    <w:p>
      <w:r>
        <w:rPr>
          <w:b/>
        </w:rPr>
        <w:t>E. 5.3.2</w:t>
      </w:r>
    </w:p>
    <w:p>
      <w:r>
        <w:t>Bezüglich des sinngemässen Vorwurfs der fehlenden Begründung ist im Weiteren festzuhalten, dass in der Verfügung vom 18. August 2017 (Suva-act. 104) tatsächlich noch nicht begründet wurde, weshalb Strassentransporte neu eine eigene Klasse bilden würden. Dies wurde allerdings - worauf die Vorinstanz duplicando zutreffend hinweist - mit Wiedererwägungsverfügung vom 30. Oktober 2018 nachgeholt. In dieser Wiedererwägungsverfügung hat die Vorinstanz dargelegt, weshalb Transporttätigkeiten nicht mehr unter dem Betriebsmerkmal Brenn- und Treibstoffhandel aufgeführt würden und die entsprechenden Betriebsbeschreibungen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Neueinreihung voreilig erfolgt sei; folglich werde die Verfügung vom 18. August 2017 in Wiedererwägung gezogen sowie für das Jahr 2018 auf die Zuteilung zur Klasse 49A verzichtet (Suva-act. 112). Ebenso wenig lässt sich aufgrund der E-Mail-Korrespondenz vom 16., 17. und 21. Juli 2018 zwischen dem Rechtsvertreter der Beschwerdeführerin und dem zuständigen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BVGer-act. 1 Beilage 3 S. 2, 1. Absatz der Aufzählung resp. BVGer-act. 15 Beilage 1 S. 1, 1. Absatz der Aufzählung). Schliesslich kann der Vorinstanz auch in Bezug auf den vorliegend angefochtenen Einspracheentscheid vom 12. März 2019 nicht eine mangelnde Begründung vorgeworfen werden, enthält der Entscheid doch Erläuterungen zur Klassenstruktur, Klassenzuteilung, den besonderen Betriebsverhältnissen sowie insbesondere zum vorliegend anwendbaren Prämienmodell und der Berechnung des Bonus/Malus (vgl. Suva-act. 122).</w:t>
      </w:r>
    </w:p>
    <w:p>
      <w:r>
        <w:rPr>
          <w:b/>
        </w:rPr>
        <w:t>E. 5.3.3</w:t>
      </w:r>
    </w:p>
    <w:p>
      <w:r>
        <w:t>Aufgrund des insgesamt Ausgeführten ist keine Verletzung des rechtlichen Gehörs (respektive der Begründungspflicht) auszumachen. Darüber hinaus hat sich die Vorinstanz in ihrer Vernehmlassung auch zu den von der Beschwerdeführerin beschwerdeweise vorgebrachten Rügen geäussert.</w:t>
      </w:r>
    </w:p>
    <w:p>
      <w:r>
        <w:rPr>
          <w:b/>
        </w:rPr>
        <w:t>E. 6</w:t>
      </w:r>
    </w:p>
    <w:p>
      <w:r>
        <w:t>Im Folgenden ist auf die strittige Frage der per 1. Januar 2019 vorgenom- menen Einreihung einzugehen. Wie die Beschwerdeführerin selber zutref- fend festhält, erfolgte die Neueinreihung per 1. Januar 2019 in Anwendung von Art. 92 Abs. 5 UVG im Rahmen einer regelmässigen Überprüfung der Risikoerfahrungen (vgl. E. 4.2 in fine hiervor; vgl. auch Urteil des BGer 8C_707/2021 vom 17. März 2022 E. 6.1). Anlässlich dieser Abklärungen aktualisierte die Suva im Jahr 2017 die betriebsspezifischen Tätigkeitsan- teile. Aufgrund der dabei erhobenen, unbestritten gebliebenen Betriebs- merkmale stellte die Vorinstanz veränderte Betriebsverhältnisse fest und teilte den Betrieb der Beschwerdeführerin neu der Risikogemeinschaft 49A (Strassentransport), Unterklassenteil D0 (Strassentransport von Gütern), zu. Dabei handelt es sich um diejenige Risikogemeinschaft, auf welche – abgesehen von den administrativen Tätigkeiten (Art. 18 Abs. 1 letzter Teil- satz des Prämientarifs) – mit 16 % gemessen an der Lohnsumme am meis- ten Merkmalsanteile entfallen (Art. 18 Abs. 2 des Prämientarifs). In Bezug auf die Neueinreihung rügt die Beschwerdeführerin insbesondere einen Verstoss gegen den Grundsatz der Risikogerechtigkeit und eine Verletzung der Verhältnismässigkeit.</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30. Juli 2015 [Dok. 79 S. 4], welche jedoch noch keine Auswirkungen auf die Klas- senzuteilung der Beschwerdeführerin hatte, da die Revision der Klasse 52A erst am 1. Januar 2019 in Kraft getreten ist [vgl. Wiedererwägungsver- fügung vom 30. Oktober 2018, Suva-act. 112]) Einreihungsregeln des Prä- 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rPr>
          <w:b/>
        </w:rPr>
        <w:t>E. 6.1.1</w:t>
      </w:r>
    </w:p>
    <w:p>
      <w:r>
        <w:t>Mit in Rechtskraft erwachsenem Urteil C-3691/2018 vom 10. Juni 2021 hat das Bundesverwaltungsgericht erkannt, dass die Zuweisung der Betriebe in diejenige Risikogemeinschaft, auf die sich der höchste Anteil</w:t>
      </w:r>
    </w:p>
    <w:p>
      <w:r>
        <w:t>C-1754/2019 Seite 18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 Schwellwerten – besondere Betriebsmerkmale berücksichtigt würden, eine gewisse Verfeinerung zugunsten von Unternehmen vorgenommen werde, die objektiv anders behandelt werden müssten als jene mit «eher standard- mässigen» Merkmalen; damit entspreche die Regelung der Suva dem Grundsatz der Gleichbehandlung. In diesem Zusammenhang hat das Bun- desverwaltungsgericht jedoch auch darauf hingewiesen, dass das System des Prämientarifs naturgemäss komplexe Elemente enthalte und daher Grenzen gesetzt werden müssten bezüglich der Unterscheidung zwischen Unternehmen oder Unternehmensteilen mit besonderen Betriebsverhält- nissen und diejenigen,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C- 1527/2019) – die dort betroffene Beschwerdeführerin wurde ebenfalls un- ter Berücksichtigung der besonderen Betriebsmerkmale neu in die Klasse 49A eingeteilt statt wie bis anhin in die Klasse 52A – die Gesetzes- und Verfassungskonformität der per 1. Januar 2016 geänderten Einreihungsre- geln der Suva festgestellt. Bereits im zweiten Rechtsgang (Beschwerde- verfahren C-2601/2016) hat das Bundesverwaltungsgericht erkannt, die Suva habe die neue Einreihung (der dort betroffenen Beschwerdeführerin in die Klasse 49A) unter Berücksichtigung der besonderen Betriebsverhält- nisse auf die zutreffenden, anwendbaren rechtlichen Normen des Tarifs (Basissätze und Schwellwerte) abgestützt. Es hat der Vorinstanz insbeson- dere in Bezug auf die von ihr in der Einreihungsverfügung respektive im Einspracheentscheid genannten rechtlichen Normen des Tarifs, die Ba-</w:t>
      </w:r>
    </w:p>
    <w:p>
      <w:r>
        <w:t>C-1754/2019 Seite 19 sissätze und die Schwellenwerte, welche bei besonderen Betriebsverhält- nissen zur Anwendung gelangen sollten, zugestimmt. Einzig die konkrete Berechnung der Prämiensätze seien für das Bundesverwaltungsgericht noch nicht nachvollziehbar gewesen, weshalb es die Sache zur rechts- genüglichen Begründung an die Suva zurückgewiesen hat (vgl. Urteil C- 2601/2016 vom 15. Dezember 2017). Im darauffolgenden dritten Rechts- gang (Verfahren C-1527/2019) hat das Bundesverwaltungsgericht im Wei- teren ausgeführt, dass, nachdem die administrativen Tätigkeiten nach Art. 18 Abs. 1 des Suva-Prämientarifs für die Einreihung nicht zu berück- sichtigen seien, die Suva zutreffend auf den nächst höheren Betriebsanteil in der von ihr erhobenen Betriebsbeschreibung abgestellt habe. Die Suva habe innerhalb des ihr zustehenden grossen Ermessensspielraums die Einreihung betriebskonform und rechtsfehlerfrei vorgenommen und den Betrieb der Beschwerdeführerin zu Recht in die Klasse 49A (Strassentrans- porte) eingeteilt. Zudem habe die Suva zwecks möglichst risikogerechter Festlegung der Prämien bei der Prämienbemessung gestützt auf Art. 24 Abs. 1 des Suva-Prämientarifs den besonderen Betriebsmerkmalen Rech- nung getragen und die bei der Zuteilung zur Risikogemeinschaft nicht aus- schlaggebenden Betriebsmerkmale, welche die im Anhang 5 des Prämien- tarifs angegebenen Schwellwerte bei der Klasse 49A überschritten (30 % bei administrativen und 15 % bei gewerblichen Tätigkeiten), anteilsmässig bei der Prämienbemessung berücksichtigt (vgl. Urteil des BVGer C- 1527/2019 vom 15. September 2021 E. 6 mit Hinweisen auf das Urteil C- 2601/2016 vom 15. Dezember 2017 E. 6.2.1 i. V. m. E. 6.2.3 sowie E. 6.3.1 i. V. m. E. 6.4.1). Das Bundesgericht hat auf die gegen das Urteil C-1527/2019 vom 15. September 2021 erhobene Beschwerde hin mit Ur- teil 8C_707/2021 vom 17. März 2022 die Feststellungen des Bundesver- waltungsgerichts bestätigt. Es hat insbesondere im auf den Prämientarif gestützten Vorgehen der Suva weder eine Verletzung des Rechtsgleich- heitsgrundsatzes noch des Willkürverbots noch des Prinzips der Risikoge- rechtigkeit respektive Prämiengerechtigkeit erblickt (vgl. E. 6 des Urteils).</w:t>
      </w:r>
    </w:p>
    <w:p>
      <w:r>
        <w:rPr>
          <w:b/>
        </w:rPr>
        <w:t>E. 6.2</w:t>
      </w:r>
    </w:p>
    <w:p>
      <w:r>
        <w:t>Das Bundesverwaltungsgericht hat mit kürzlich ergangenem Urteil C-6233/2016 vom 22.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 des im Anhang 5 angegebenen Schwellwerts – unter Berücksichtigung der</w:t>
      </w:r>
    </w:p>
    <w:p>
      <w:r>
        <w:t>C-1754/2019 Seite 20 Betriebsmerkmale, die nicht ausschlaggebend für die Zuteilung zur Risiko- gemeinschaft sind, einen Mischsatz vorsieht, erwiesen sich diese Kriterien als verhältnismässig (vgl. E. 8.3.5, E. 8.4.2). Tatsächlich sei die Einstufung eines Betriebes in eine Klasse und Unterklasse nur ein Schritt bei der Be- stimmung der zu entrichtenden Prämien, da die Suva gegebenenfalls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 (E. 8.6.4). Zusammenfassend bestätigte das Bundesverwaltungsgericht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Schwellwert (Art. 24 i.V.m. Anhang 5 des Prämientarif) als besonderes Betriebsmerkmal be- rücksichtigt, bereits mit Urteil C-5052/2014 vom 21. Oktober 2016 (damals im Zusammenhang mit administrativen Tätigkeiten als besonderes Be- triebsmerkmal) unter Hinweis auf deren generell-abstrakte Ausgestaltung sowie auf das (grosse) Ermessen der Vorinstanz geschützt hat (vgl. E. 5.7.2.1 ff.).</w:t>
      </w:r>
    </w:p>
    <w:p>
      <w:r>
        <w:rPr>
          <w:b/>
        </w:rPr>
        <w:t>E. 7</w:t>
      </w:r>
    </w:p>
    <w:p>
      <w:r>
        <w:t>Vorliegend sind keine Gründe ersichtlich, um auf die bisher zu den neuen, per 1. Januar 2016 geänderten Zuweisungsregeln ergangene Rechtspre- chung zurückzukommen. Denn auch in casu entspricht die Zuteilung in die Klasse 49A (Strassentransporte), Unterklassenteil K0, der von der Be- schwerdeführerin selbst ausgefüllten und von ihr unterzeichneten (vgl. Art. 18 Abs. 3 des Prämientarifs) Betriebsbeschreibung vom 10. Mai 2017 (vgl. Suva-act. 101). Die Richtigkeit der Betriebsbeschreibung ist dabei un- bestritten. Danach betreibt die Beschwerdeführerin zu 78% administrative Tätigkeiten, zu 16 % Strassentransport von Gütern sowie zu 6 % eine Waschanlage. Da die administrativen Tätigkeiten (in casu 78%) nach</w:t>
      </w:r>
    </w:p>
    <w:p>
      <w:r>
        <w:t>C-1754/2019 Seite 21 Art. 18 Abs. 1 des Suva-Prämientarifs für die Einreihung nicht zu berück- sichtigen sind, hat die Suva vorliegend auf den nächsthöheren Betriebsan- teil von 16 % abgestellt, welcher auf den Strassentransport von Gütern ent- fällt.</w:t>
      </w:r>
    </w:p>
    <w:p>
      <w:r>
        <w:rPr>
          <w:b/>
        </w:rPr>
        <w:t>E. 7.1</w:t>
      </w:r>
    </w:p>
    <w:p>
      <w:r>
        <w:t>Die Beschwerdeführerin bringt keine überzeugenden Gründe vor, die die von der Vorinstanz vorgenommene Einreihung als unzutreffend er- scheinen lassen würden.</w:t>
      </w:r>
    </w:p>
    <w:p>
      <w:r>
        <w:rPr>
          <w:b/>
        </w:rPr>
        <w:t>E. 7.1.1</w:t>
      </w:r>
    </w:p>
    <w:p>
      <w:r>
        <w:t>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14. August 2019 (vgl. BVGer-act. 11 S. 4 5. Absatz) – zu übersehen, dass gemäss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11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Dabei ist zu betonen, dass die Einreihung in eine Klasse und Unterklasse nur der erste Schritt zur Prämienbemes- sung ist (vgl. E. 6.2 hiervor). Die von der Vorinstanz im Rahmen ihres gros- sen Ermessensspielraums getroffene Regelung erweist sich jedenfalls als sachgerecht und angemessen. Folglich hat das Bundesverwaltungsgericht diese zu respektieren (vgl. E. 3.2 hiervor), selbst wenn andere Lösungen denkbar wären, wie z.B. die von der Beschwerdeführerin verlangte Auftei- lung der Tätigkeit der Chauffeure (wobei dies zweifellos zu einem erhebli-</w:t>
      </w:r>
    </w:p>
    <w:p>
      <w:r>
        <w:t>C-1754/2019 Seite 22 chen administrativen Mehraufwand für alle Beteiligten führen würde). Dem- zufolge erweisen sich auch die von der Beschwerdeführerin in diesem Zu- sammenhang vorgetragenen haftpflichtrechtlichen Überlegungen, mit wel- chen sie verdeutlichen wollte, dass die Tätigkeit der Chauffeure «überwie- gend» der Entladung sowie dem Umschlag und nicht dem Strassentrans- port im eigentlichen Sinne diene (vgl. hierzu insb. Replik vom 30. Septem- ber 2019 S. 4 dritter Absatz), als unbehelflich.</w:t>
      </w:r>
    </w:p>
    <w:p>
      <w:r>
        <w:rPr>
          <w:b/>
        </w:rPr>
        <w:t>E. 7.1.2</w:t>
      </w:r>
    </w:p>
    <w:p>
      <w:r>
        <w:t>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11 Beilage D S. 1). Im Zusammen- hang mit Brenn- und Treibstoffen im Spezifischen wird der Transport eben- falls explizit ausgenommen; ebenso wenig fällt das Betreiben einer Tank- stelle unter den Handel mit Brenn- und Treibstoffen. Im Falle des Brenn- und Treibstoffhandels werden folglich lediglich Lager- und Umschlagsar- beiten von flüssigen und gasförmigen Brenn- und Treibstoffen erfasst, die nicht im Zusammenhang mit dem (Strassen-)Transport stehen. Vielmehr sind gemäss Klassenumschreibung im Falle des Brenn- und Treibstoffhan- dels das Betreiben, die Wartung und die Instandhaltung eines Tanklagers mit mindestens 1 Mio. Liter Fassungsvermögen als Tätigkeiten zu verste- hen, die zu einer Einteilung in die Klasse 52A führen könnten (vgl. BVGer- act. 11 Beilage D S. 2 unten), namentlich dann, wenn dieses Merkmal den höchsten Lohnsummenanteil im Betrieb aufweist (vgl. Art. 18 Abs. 1 und 2 des Prämientarifs). In casu werden die in der Klassenumschreibung 52A genannten Tätigkeiten des Brenn- und Treibstoffhandels nicht mehr vom Personal der Beschwerdeführerin ausgeführt, wie sie selbst dem zuständi- gen Sachbearbeiter der Vorinstanz anlässlich dessen Betriebsbesuchs vom 24. März 2017 erklärt hat; das entsprechende Tanklager wird seit dem 1. Januar 2017 nur noch vom Personal der X._______ AG gewartet (vgl. Suva-act. 102 S. 1). Dementsprechend hat die Beschwerdeführerin in der Betriebsbeschreibung vom 10. Mai 2017 den Anteil an den branchenübli- chen Handelstätigkeiten korrekt mit 0 % angegeben (vgl. Suva-act. 101 S. 2). Somit kann sie auch aus dem Hinweis, dass sie als Importeur der Pflichtlagerhaltung – wobei das Tanklager rechtlich gesehen ohnehin nicht der Beschwerdeführerin, sondern der Y._______ AG gehört (vgl. Suva- act. 102 S. 1) – unterworfen sei, in versicherungsmässiger Hinsicht nichts zu ihren Gunsten ableiten.</w:t>
      </w:r>
    </w:p>
    <w:p>
      <w:r>
        <w:t>C-1754/2019 Seite 23</w:t>
      </w:r>
    </w:p>
    <w:p>
      <w:r>
        <w:rPr>
          <w:b/>
        </w:rPr>
        <w:t>E. 7.2.1</w:t>
      </w:r>
    </w:p>
    <w:p>
      <w:r>
        <w:t>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artfremden Tätigkeiten unterscheidet, zweifellos auf das Profil von Handelsunternehmen zugeschnitten ist. Dies ist aufgrund der Auflistung der Tätigkeiten unter der ersten Rubrik «branchenübliche Tätig- keiten» klar ersichtlich, welche den in der Klassenumschreibung 52A (Han- dels- und Lagerbetriebe) genannten Tätigkeiten entsprechen (vgl. Suva- act. 101 S. 2 und BVGer-act. 11 Beilage D). Die Vorinstanz hat folglich dem Umstand, dass die Beschwerdeführerin (schwerpunktmässig) im Brenn- und Treibstoffhandel tätig ist, Rechnung getragen. Im Unterschied dazu handelt es sich beim mit Replik vom 30. September 2019 eingereichten Dokument (Betriebsbeschreibung [vgl. BVGer-act. 15 Beilage 3]), mit wel- chem die Beschwerdeführerin eine Ungleichbehandlung der Betriebe des Brenn- und Treibstoffhandels gegenüber Betrieben aus anderen Handels- branchen erkennen will, entgegen der impliziten Behauptung nicht um ein auf Handelsbetriebe (vorliegend der Baumaterial- oder Metallbranche) zu- geschnittenes Formular. Aus der Umschreibung der branchenüblichen so- wie branchennahen Tätigkeiten geht eindeutig hervor, dass das Formular offensichtlich auf Betriebe zugeschnitten ist, welche schwerpunktmässig Plattenleger-, Hafner- oder Innenisolationsarbeiten durchführen; die in die- sem Formular erwähnten «branchenüblichen Tätigkeiten» entsprechen eindeutig den in der Klassenumschreibung der Risikogemeinschaft 45M (Plattenleger, Hafner und Innenisolationen) aufgeführten Tätigkeiten (vgl. die entsprechende Klassenumschreibung, abrufbar unter www.suva.ch/de- ch/versicherung/loehne-und-praemien/praemien, zuletzt besucht am 18. Mai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w:t>
      </w:r>
    </w:p>
    <w:p>
      <w:r>
        <w:t>C-1754/2019 Seite 24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w:t>
      </w:r>
    </w:p>
    <w:p>
      <w:r>
        <w:rPr>
          <w:b/>
        </w:rPr>
        <w:t>E. 7.2.2</w:t>
      </w:r>
    </w:p>
    <w:p>
      <w:r>
        <w:t>Wie bereits dargelegt, fallen Strassentransporte bei Handelsbetrie- ben der Mineralölbranche infolge der durchgeführten und vom Suva-Rat per 1. Januar 2019 in Kraft gesetzten Tarifrevision der Klasse 52A nicht mehr unter die branchenüblichen Handelstätigkeiten, sondern werden seit- her unter der Rubrik «branchennahe Tätigkeiten» erfasst. Dass die Be- schwerdeführerin nicht der Risikogemeinschaft 52A zugeteilt wurde, ist in casu schlicht dem Umstand geschuldet, dass die Beschwerdeführerin – wie bereits festgestellt (E. 7.1.2 hiervor) – keine Tätigkeiten (mehr) aus- übt, welche aus versicherungstechnischer Sicht gemäss den ab 1. Januar 2019 geltenden Regeln den branchenüblichen Arbeiten zuzuschreiben wä- ren. In diesem Zusammenhang ist überdies darauf hinzuweisen, dass be- reits vor der Tarifrevision der Klasse 52A im Formular für Handelsunterneh- men unter der Rubrik «weitere Tätigkeiten» ebenfalls das Betriebsmerkmal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 weiligen Umschreibungen der einzelnen Unterklassen im Formular [Suva- act. 56 S. 2]). Dies lässt darauf schliessen, dass Firmen aus anderen Han- delsbranchen gegenüber denjenigen der Mineralölbranche vor der Tarifre- vision unterschiedlich behandelt wurden. Denn es ist offensichtlich, dass die Mitberücksichtigung der Strassentransporte als branchenübliche oder deren getrennte Erfassung als branchennahe Tätigkeit unmittelbaren Ein- fluss auf die Ermittlung der Höhe der Lohnanteile eines Betriebes hat und somit auch entsprechend Einfluss auf dessen Zuteilung zu den Risikoge- meinschaften (Art. 18 Abs. 1 und 2 des Prämientarifs) haben kann. Daraus folgt die Vermutung, dass bis Ende 2018 bei Handelsunternehmen der Mi- neralölbranche dem Aspekt der risikoreicheren Tätigkeit des Strassen- transports von Gütern bei der Prämienfestsetzung weniger Rechnung ge- tragen wurde (sei es als ausschlaggebendes Merkmal für die Zuteilung</w:t>
      </w:r>
    </w:p>
    <w:p>
      <w:r>
        <w:t>C-1754/2019 Seite 25 oder sei es als besonderes Betriebsmerkmal) als bei Handelsunternehmen anderer Branchen.</w:t>
      </w:r>
    </w:p>
    <w:p>
      <w:r>
        <w:rPr>
          <w:b/>
        </w:rPr>
        <w:t>E. 7.3</w:t>
      </w:r>
    </w:p>
    <w:p>
      <w:r>
        <w:t>Schliesslich zielt auch die implizite Berufung auf den Vertrauensschutz von Anfang an ins Leere. Wie bereits ausgeführt (vgl. E. 5.3.2 hiervor), hat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BVGer-act. 1 Beilage 3 S. 2, 1. Absatz der Aufzählung resp. BVGer-act. 15 Beilage 1 S. 1, 1. Absatz der Aufzählung). Diese unmissverständliche Aus- kunft scheint der Rechtsvertreter übersehen zu haben (vgl. letzten Absatz seiner Antwort vom 21. Juli 2018 auf die E-Mail der Vorinstanz vom 17. Juli 2018 [BVGer-act. 1 Beilage 3 S. 1]). Zwar hat die Vorinstanz im Rahmen dieser Korrespondenz auch ein gewisses Verständnis für die Argumenta- tion aufgebracht, dass Betriebe des Brenn- und Treibstoffhandels mög- lichst in einem Kollektiv zusammengefasst bleiben und nicht den Trans- portbetrieben zugeordnet werden sollen. Deshalb hat sie sich auch bereit erklärt, dieses Thema zu vertiefen und alternative Zuweisungsregeln zu prüfen. Sie hat in diesem Zusammenhang aber auch klar darauf hingewie- sen, dass hierzu zuerst eine vertiefte Datenanalyse vorgenommen werden müsse und im Weiteren entsprechende Auswirkungen einer Änderung auf die anderen Kollektive geprüft werden müssten. Ebenso hat sie unmissver- ständlich darauf hingewiesen, dass Änderungen der Tarife und Zuwei- sungsregeln eine Anhörung der betroffenen Arbeitgeber- und Arbeitneh- merorganisationen bedingten und erst durch einen Beschluss des Suva- Rates umgesetzt werden dürften, was eine gewisse Zeit benötige. Nach dem Dargelegten kann in den Aussagen der Vorinstanz keine Zusicherung erblickt werden, was jedoch Voraussetzung wäre, um sich überhaupt auf den Vertrauensschutz berufen zu können. Daran ändert auch die von der Vorinstanz gegenüber dem Bundesverwaltungsgericht in den beiden von der Beschwerdeführerin genannten Beschwerdeverfahren getätigte Aus- sage nichts, die betroffenen Betriebe nach den «dannzumal geltenden Ein- reihungsregeln und der Klassenstruktur» einzureihen. Entgegen der von der Beschwerdeführerin offenbar vertretenen Ansicht bedeutet «dannzu- mal» gemäss Duden «dann, in jenem Augenblick» (wobei es sich hierbei um einen schweizerischen Ausdruck handelt, vgl. www.duden.de). Das</w:t>
      </w:r>
    </w:p>
    <w:p>
      <w:r>
        <w:t>C-1754/2019 Seite 26 heisst, die Vorinstanz hat mit jener Formulierung nichts Anderes zum Aus- druck gebracht, als dass sie für die Prämieneinreihung im Jahr 2019 die ab 1. Januar 2019 geltenden, neuen Regeln anwenden werde. Dass die ver- fügte Einreihung dabei bereits am 19. Oktober 2018 erfolgte, ist dem Um- stand geschuldet, dass die Versicherer die Erhöhungen des Nettoprämien- satzes den versicherten Betrieben von Gesetzes wegen mindestens zwei Monate vor Ende des laufenden Rechnungsjahres mitteilen müssen (Art. 59a UVG).</w:t>
      </w:r>
    </w:p>
    <w:p>
      <w:r>
        <w:rPr>
          <w:b/>
        </w:rPr>
        <w:t>E. 7.4</w:t>
      </w:r>
    </w:p>
    <w:p>
      <w:r>
        <w:t>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22. März 2022 E. 8.3.1). Entgegen der An- sicht der Beschwerdeführerin (vgl. Klammerbemerkung in BVGer-act. 1 S. 5 1. Absatz) bleiben dabei die Bürotätigkeiten der Beschwerdeführerin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 sonderes Betriebsmerkmal ebenfalls berücksichtigt und führen in casu zu einer Anpassung des Basissatzes der ermittelten Risikogemeinschaft – in diesem Fall aufgrund des geringeren Berufsunfallrisikos zu einer Senkung. Der hierbei unter Berücksichtigung der Beschaffenheit des Betriebs und seiner besonderen Merkmale festgelegte Mischsatz wie auch in einem drit- ten Schritt die unter Berücksichtigung der gesammelten Risikoerfahrungen des Betriebs erfolgende Berechnung der Nettoprämiensätze erhöht die Übereinstimmung des Tarifs mit dem Unfallrisiko des betreffenden Unter- nehmens (Urteil C-6233/2016 vom 22. März 2022 E. 8.3.4 zweiter Absatz). Demzufolge wurde die Beschwerdeführerin – entgegen ihrer Behaup- tung – nicht nach undifferenzierten Kriterien eingereiht.</w:t>
      </w:r>
    </w:p>
    <w:p>
      <w:r>
        <w:t>C-1754/2019 Seite 27</w:t>
      </w:r>
    </w:p>
    <w:p>
      <w:r>
        <w:rPr>
          <w:b/>
        </w:rPr>
        <w:t>E. 7.5</w:t>
      </w:r>
    </w:p>
    <w:p>
      <w:r>
        <w:t>Schliesslich sei daran erinnert, dass eine Tarifbestimmung nicht isoliert analysiert werden darf (vgl. E. 3.4 hiervor) und dass, auch wenn – wie im vorliegenden Fall – die Zuordnung eines Unternehmens zu einer Klasse unkorrekt erscheinen mag, da sie nicht seine vorherrschende Geschäfts- tätigkeit respektive Branchenzugehörigkeit, wie sie sich aus dem Handels- register ergibt (in casu Brenn- und Treibstoffhandel), widerspiegelt, sie sich vorliegend in Anbetracht der Gesamtheit der Umstände als gerechtfertigt erweist. Die Suva hat, wie bereits ausgeführt, diesbezüglich einen weiten Ermessensspielraum (vgl. E. 3.4 hiervor; vgl. Urteil des BGer 8C_707/2021 vom 17. März 2022 E. 6.2.3; vgl. auch Urteil des BVGer C-6233/2016 vom 22. März 2022 E. 8.3.4 zweiter Absatz in fine).</w:t>
      </w:r>
    </w:p>
    <w:p>
      <w:r>
        <w:rPr>
          <w:b/>
        </w:rPr>
        <w:t>E. 7.6</w:t>
      </w:r>
    </w:p>
    <w:p>
      <w:r>
        <w:t>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 Beschwerdeführerin in die Klasse 49A (Strassentransporte), Unterklasse D0 (Strassentransporte von Gütern), nicht zu beanstanden.</w:t>
      </w:r>
    </w:p>
    <w:p>
      <w:r>
        <w:t>C-1754/2019 Seite 28</w:t>
      </w:r>
    </w:p>
    <w:p>
      <w:r>
        <w:rPr>
          <w:b/>
        </w:rPr>
        <w:t>E. 8</w:t>
      </w:r>
    </w:p>
    <w:p>
      <w:r>
        <w:t>Die von der Suva gestützt auf die Zuteilung der Beschwerdeführerin in die Risikogemeinschaft der Klasse 49A konkret vorgenommene Berechnung wird zwar von der Beschwerdeführerin grundsätzlich nicht bestritten. Da die Beschwerdeführerin jedoch die Prämienerhöhung als unverhältnismäs- sig rügt, sind die Berechnungen der Vorinstanz dennoch im Folgenden ei- ner Prüfung zu unterziehen.</w:t>
      </w:r>
    </w:p>
    <w:p>
      <w:r>
        <w:rPr>
          <w:b/>
        </w:rPr>
        <w:t>E. 8.1</w:t>
      </w:r>
    </w:p>
    <w:p>
      <w:r>
        <w:t>Wie bereits dargelegt, hat die Suva beim Betrieb der Beschwerdefüh- rerin den Strassentransport (mit 16 %) zu Recht als bestimmendes Be- triebsmerkmal qualifiziert (E. 7.6 hiervor). In Bezug auf die weiteren bei der Beschwerdeführerin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12. März 2019 erklärt, dass diese gemäss Art. 24 Abs. 1 bis 1ter des Prämientarifs berücksichtigt wür- 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78 % Administration den entsprechenden Schwellwert (von 30 %) überschreitet. Implizit hat die Vorinstanz sodann das bei der Beschwerdeführerin ebenfalls vorhandene besondere Be- triebsmerkmal des Betreibens einer «Tankstelle, Waschanlage, Parkhaus mit bedientem Service» von 6 % als nicht relevant betrachtet, da dieses eindeutig den gewerblichen Schwellwert von 15 % unterschreitet. Soweit sind die Ausführungen der Vorinstanz im Einspracheentscheid nicht zu be- anstanden.</w:t>
      </w:r>
    </w:p>
    <w:p>
      <w:r>
        <w:rPr>
          <w:b/>
        </w:rPr>
        <w:t>E. 8.2</w:t>
      </w:r>
    </w:p>
    <w:p>
      <w:r>
        <w:t>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 68,6 % (der von der Beschwerdeführerin betriebene Büroanteil von 78 % überschreitet zu 48 % den entsprechenden Schwellwert von 30 %; Dies ergibt folgende Berechnung: 48 % x 100 / [100 - 30 %] = 68,57 % respek- tive gerundet 68,6 %) angegeben.</w:t>
      </w:r>
    </w:p>
    <w:p>
      <w:r>
        <w:t>C-1754/2019 Seite 29</w:t>
      </w:r>
    </w:p>
    <w:p>
      <w:r>
        <w:rPr>
          <w:b/>
        </w:rPr>
        <w:t>E. 8.3</w:t>
      </w:r>
    </w:p>
    <w:p>
      <w:r>
        <w:t>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15,4 % (100 – 16 % [Strassentransport] – 68,6 % [Bürotä- tigkeiten]) festgelegt. Diesen Restanteil hat die Vorinstanz daraufhin – da in casu keine weiteren Betriebsmerkmale mit gewerblichem Charakter, welche die in Anhang 5 genannte Schwelle von 15 % überschreiten, vor- handen sind – der (gewerblichen) Hauptzuweisung, namentlich der Risiko- gemeinschaft 49A (Strassentransporte) zugeteilt. Dies ergab für die Risi- kogemeinschaft 49A einen Restanteil von 31,4 % (16 % + 15,4 %). Der Ge- samtanteil der gewerblichen Risikogemeinschaft 49A D0 erhöht sich damit auf gerundet 31 %. Jener der – nicht gewerblichen (vgl. den oben wieder- gegebenen Wortlaut von Art. 24 Abs. 1ter des Prämientarifs) – Büroklasse 60F C0 blieb hingegen unverändert bei 68,6 %, respektive gerundet 69 %. Dieses Vorgehen erweist sich ebenfalls als tarifkonform und ist nicht zu beanstanden.</w:t>
      </w:r>
    </w:p>
    <w:p>
      <w:r>
        <w:rPr>
          <w:b/>
        </w:rPr>
        <w:t>E. 8.4</w:t>
      </w:r>
    </w:p>
    <w:p>
      <w:r>
        <w:t>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 Basissatz der zugeteilten Risikogemeinschaft und den prozentualen Antei-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w:t>
      </w:r>
    </w:p>
    <w:p>
      <w:r>
        <w:t>C-1754/2019 Seite 30 Risikogemeinschaft 60F C0 (Büros) von 0,1552 % (entspricht Stufe 43, vgl. Anhang 1 S. 39) sowie der erwähnten Anteile der besonderen Betriebs- merkmale von 31 % Strassentransport und 69 % Bürotätigkeiten resultierte in der BUV ein Mischsatz von gerundet 0,9224 % (31 % von 2,63 % + 69 % von 0,1552 %), der – gemäss Art. 24 Abs. 2 des Prämientarifs auf den nächstliegenden Nettosatz gerundet – einen Prämiensatz von 0,944 % (Stufe 80)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1,11415 % (31 % von 1,78 % + 69 % von 0,815 %), der gemäss Art. 24 Abs. 2 des Prämien- tarifs auf den nächstliegenden Nettosatz gerundet einen Prämiensatz von 1,093 % (Stufe 83) ergab. Beide (auf Tarifstufe gerundete) Mischsätze sind nicht zu beanstanden.</w:t>
      </w:r>
    </w:p>
    <w:p>
      <w:r>
        <w:rPr>
          <w:b/>
        </w:rPr>
        <w:t>E. 8.5</w:t>
      </w:r>
    </w:p>
    <w:p>
      <w:r>
        <w:t>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 lerdings beträgt die Beobachtungsdauer im Jahr 2019 aufgrund der Über- gangsbestimmung Art. 53 Abs. 6 des Prämientarifs 7 Jahre. Die Vorinstanz ermittelte gestützt auf die der Beobachtungsperiode 2011 bis 2017 zugrun- deliegenden Daten, welche von der Beschwerdeführerin nicht in Abrede gestellt werden, eine Basisprämie von Fr. (…) in der BUV und von Fr. (…) in der NBUV (vgl. hierzu die Angaben zum Betrieb betreffend die einzelnen Jahre im Zusatzblatt zum Grundlagenblatt BUV 2019 [BVGer-act. 11 Bei- lage G] sowie die Tabelle im angefochtenen Einspracheentscheid vom</w:t>
      </w:r>
    </w:p>
    <w:p>
      <w:r>
        <w:rPr>
          <w:b/>
        </w:rPr>
        <w:t>E. 8.6</w:t>
      </w:r>
    </w:p>
    <w:p>
      <w:r>
        <w:t>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1,093 % (Stufe 83) entspricht (vgl. E. 8.4 hier- vor).</w:t>
      </w:r>
    </w:p>
    <w:p>
      <w:r>
        <w:rPr>
          <w:b/>
        </w:rPr>
        <w:t>E. 8.7.1</w:t>
      </w:r>
    </w:p>
    <w:p>
      <w:r>
        <w:t>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w:t>
      </w:r>
    </w:p>
    <w:p>
      <w:r>
        <w:rPr>
          <w:b/>
        </w:rPr>
        <w:t>E. 8.7.2</w:t>
      </w:r>
    </w:p>
    <w:p>
      <w:r>
        <w:t>Diese Bestimmungen des Prämientarifs setzte die Vorinstanz in der Folge zur Berechnung des Bonus-Malus der Beschwerdeführerin in der BUV um. Die entsprechenden Ausführungen und Berechnungen der</w:t>
      </w:r>
    </w:p>
    <w:p>
      <w:r>
        <w:t>C-1754/2019 Seite 32 Vorinstanz sind nachvollziehbar, zumal sie auf den von der Beschwerde- führerin beschwerde- respektive replikweise nicht in Frage gestellten, im Grundlagenblatt BUV 2019 vom 18. Oktober 2018 (SUVA-act. 111 S. 6), in den Risikostatistiken RIS 416 BUV des Betriebs und RIS 418 BUV des Unterklassenteils 49A D0 (Beilagen E und F zu BVGer-act. 11) sowie im Grundlagenblatt BUV 2019 Zusatzblatt vom 31. Juli 2019 (Beilage G zu BVGer-act. 11) enthaltenen Angaben basieren. Insbesondere ermittelte die Vorinstanz in Anwendung der Formel für das Bonus-Malus-System eine Kredibilität des Betriebs von 46,42 % ({…} [vgl. Art. 37 Abs. 2 des Prämi- entarifs sowie Formel in der Fussnote Nr. 40]). Anschliessend ermittelte die Vorinstanz den Aufwand sowie den BMS-relevanten Aufwand (entspricht der Summe aus dem Aufwand und den Abzügen [vgl. Erläuterungen zum Grundlagenblatt 2019; Suva-act. 111 S. 7 Ziff. 2.3]) des Betriebs und der Risikogemeinschaft, wobei die Werte der Risikogemeinschaft auf die Grösse des Betriebs der Beschwerdeführerin skaliert wurden. Aufwand und BMS-relevanter Aufwand des Betriebs sind deckungsgleich und betra- gen je Fr. (…); der auf die Grösse des Betriebs umgerechnete Aufwand sowie BMS-relevante Aufwand der Risikogemeinschaft betragen Fr. (…) resp. Fr. (…). Ausgehend von diesen Werten berechnete die Vorinstanz ei- nerseits die Schadenquote der Risikogemeinschaft, und andererseits die BMS-relevanten Schadenquoten des Betriebs wie auch der Risikogemein- schaft, die allesamt zur Berechnung des Bonus/Malus dienen. Die von der Vorinstanz ermittelten BMS-relevanten Schadenquoten des Betriebs von 17,5453 % (Fr. {…} [BMS-Aufwand des Betriebs] dividiert durch Fr. {…} [Basisprämie]) und der Risikogemeinschaft von 62,8049 % (Fr. {…} [BMS- Aufwand der Risikogemeinschaft] dividiert durch Fr. {…} [Basisprämie]) so- wie die Schadenquote der Risikogemeinschaft von 82,8103 % (Fr. {…} [Aufwand der Risikogemeinschaft] dividiert durch Fr. {…} [Basisprämie]) er- weisen sich als korrekt (vgl. die hierzu benötigten Berechnungsformeln in Fussnote Nr. 41 des Prämientarifs sowie die Erläuterungen im Einsprache- entscheid vom 12. März 2019 [Suva-act. 122 S. 6-8]). Schliesslich berech- nete die Vorinstanz den Bonus/Malus (vgl. die Berechnungsformel in der Fussnote Nr. 41 des Prämientarifs) und ermittelte dabei zutreffend einen Bonus von 0,234 %. Den Bedarfssatz berechnete sie auf 0,6884 %, indem sie den ermittelten Bonus von 0,234 % vom vorangehend errechneten Mischsatz von 0,9224 % (vgl. E. 8.4 hiervor) abzog. Grundsätzlich ent- spricht der Nettoprämiensatz der Risikoeinheit in der BUV dem ihrem Be- darfssatz am nächsten liegenden Nettosatz des Suva-Grundtarifs (Art. 37 Abs. 8 Prämientarif), vorliegend demzufolge der Stufe 74 mit einem Netto- satz von 0,704 %.</w:t>
      </w:r>
    </w:p>
    <w:p>
      <w:r>
        <w:t>C-1754/2019 Seite 33</w:t>
      </w:r>
    </w:p>
    <w:p>
      <w:r>
        <w:rPr>
          <w:b/>
        </w:rPr>
        <w:t>E. 8.8</w:t>
      </w:r>
    </w:p>
    <w:p>
      <w:r>
        <w:t>Indessen sieht der Prämientarif in Art. 45 eine Begrenzung der jährli- chen Prämienänderung vor, wobei diesbezüglich in casu zusätzlich die Übergangsbestimmung von Art. 53 Abs. 10 beachtlich ist. Im angefochte- nen Einspracheentscheid vom 12. März 2019 hat die Vorinstanz die vorlie- gend zu beachtenden Grundsätze der Begrenzung der jährlichen Prämien- änderung gemäss Prämientarif äusserst verkürzt wiedergegeben, so dass der von ihr in casu ermittelte Nettoprämiensatz von 0,58 % (Stufe 70) in der BUV und von 1,041 % (Stufe 82) in der NBUV von einem Laien nur knapp nachvollzogen werden kann. Mit Vernehmlassung vom 14. August 2019 hat sie die entsprechenden Grundsätze der Begrenzung der jährli- chen Prämienänderung im Zusammenhang mit der Rüge der Beschwerde- führerin, die Prämienerhöhungen seien nicht verhältnismässig, ausführli- cher und somit auch für den Laien verständlich dargelegt (vgl. BVGer- act. 11 S. 6 ff.).</w:t>
      </w:r>
    </w:p>
    <w:p>
      <w:r>
        <w:rPr>
          <w:b/>
        </w:rPr>
        <w:t>E. 8.8.1</w:t>
      </w:r>
    </w:p>
    <w:p>
      <w:r>
        <w:t>In casu entspricht der massgebende Basissatz (Mischsatz) in der BUV der Stufe 80 (vgl. E. 8.4 hiervor). Die maximal zulässige jährliche Prä- mienänderung in der BUV beträgt in diesem Fall drei Stufen (vgl. Art. 45 Abs. 2 i.V.m. Art. 53 Abs. 10 des Prämientarifs). Zulässig wäre daher im Jahr 2019 grundsätzlich eine Erhöhung um drei Stufen. Indessen ist auch Art. 45 Abs. 7 des Prämientarifs zu beachten, der wie folgt lautet: Beträgt die Differenz zwischen dem Nettoprämiensatz und dem Prämienbedarf mehr als das Doppelte der maximal zulässigen jährlichen Prämienände- rung gemäss Abs. 1 bis 4 (des Art. 45), dann beträgt die maximal zulässige jährliche Prämienänderung die Hälfte der Differenz, jedoch maximal zwölf Stufen pro Jahr. Die Vorinstanz weist zutreffend darauf hin, dass der Prä- mienbedarf der Beschwerdeführerin ab 1. Januar 2019 in der BUV 0,6884 % und somit der Stufe 74 entspricht (E. 8.7.2 hiervor). Ebenso kor- rekt erweist sich der Hinweis, dass die Beschwerdeführerin im Jahr 2018 in der BUV in Stufe 65 (Nettoprämiensatz von 0,454 %) eingereiht war (vgl. Wiedererwägungsentscheid vom 30. Oktober 2018 [Suva-act. 112]) und somit die Differenz neun Stufen beträgt. Nach den soeben dargelegten Re- geln hat die Suva zutreffend eine Prämienerhöhung um fünf Stufen (9 / 2 = 4,5  gerundet 5) vorgenommen, was der verfügten Stufe 70 mit einem Nettoprämiensatz von 0,58 % entspricht. Die sich daraus ergebende Prä- mienerhöhung beträgt rund 27,75 % ([0,58 – 0,454] x 100 / 0,454).</w:t>
      </w:r>
    </w:p>
    <w:p>
      <w:r>
        <w:rPr>
          <w:b/>
        </w:rPr>
        <w:t>E. 8.8.2</w:t>
      </w:r>
    </w:p>
    <w:p>
      <w:r>
        <w:t>In der NBUV entspricht der massgebende Basissatz (Mischsatz) der Stufe 83 (vgl. E. 8.4 hiervor). Die maximal zulässige jährliche Prämienän- derung beträgt in diesem Fall grundsätzlich zwei Stufen (vgl. Art. 45 Abs. 3 i.V.m. Art. 53 Abs. 10 des Prämientarifs). Die Beschwerdeführerin war im</w:t>
      </w:r>
    </w:p>
    <w:p>
      <w:r>
        <w:t>C-1754/2019 Seite 34 Jahr 2018 in der NBUV in Stufe 80 (Nettoprämiensatz 0,944 %) eingereiht (vgl. Wiedererwägungsentscheid vom 30. Oktober 2018 [Suva-act. 112]) und ihr Prämienbedarf beträgt gemäss massgebendem Basissatz (Misch- satz) 1,093 %, entsprechend der Stufe 83. Aufgrund der Differenz von drei Stufen erweist sich nach den eingangsbeschriebenen Regeln die von der Vorinstanz verfügte Prämienerhöhung in der NBUV um zwei Stufen auf Stufe 82 (Nettoprämiensatz 1,041 %) ebenfalls als korrekt. Die sich daraus ergebende Prämienerhöhung beträgt – entgegen den Ausführungen der Vorinstanz (diese stellte betreffend Berechnung der Prämienerhöhung statt auf die verfügte Stufe 82 auf die nächsthöhere Stufe 83 ab) – rund 10,28 % ([1,041 – 0,944] x 100 / 0,944).</w:t>
      </w:r>
    </w:p>
    <w:p>
      <w:r>
        <w:rPr>
          <w:b/>
        </w:rPr>
        <w:t>E. 8.9</w:t>
      </w:r>
    </w:p>
    <w:p>
      <w:r>
        <w:t>Zu prüfen bleibt die Verhältnismässigkeit der Erhöhung des Nettoprä- miensatzes um 27,75 % in der BUV und um 10,28 % in der NBUV von 2018 auf 2019.</w:t>
      </w:r>
    </w:p>
    <w:p>
      <w:r>
        <w:rPr>
          <w:b/>
        </w:rPr>
        <w:t>E. 8.9.1</w:t>
      </w:r>
    </w:p>
    <w:p>
      <w:r>
        <w:t>Nach der Rechtsprechung zur Verhältnismässigkeit einer Prämiener- höhung, welche sich auf die Zulässigkeit einer jährlichen Erhöhung be- zieht, kann eine einzelne Prämienerhöhung von 20% jedenfalls noch nicht als unverhältnismässig bezeichnet werden (Urteile des BVGer C- 5052/2014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 Basissatz der Branche zur Folge hätte. Dahinter würde dann aber die Über- legung stehen, dass die Prämie in einem solchen Fall nicht mehr Ausdruck eines statistisch einigermassen plausiblen Risikos wäre. Weil mit dem BMS der Aussagekraft der Zahlen eines Betriebs (Kredibilität) mehr Gewicht zu- gemessen wird, werden solche zufallsabhängigen Schwankungen der Prä- miensätze vermindert, was die Rechtsprechung auch als wesentlichen Vor- teil des BMS bezeichnet hat (Urteil des BVGer C-2341/2007 E. 5.4.2 mit Hinweis auf Urteil der Rekurskommission UV vom 13. Dezember 2004, publ. in: VPB 69.73 E. 7; Urteil des BVGer C-3189/2006 E. 8.4 und E. 8.5.1).</w:t>
      </w:r>
    </w:p>
    <w:p>
      <w:r>
        <w:rPr>
          <w:b/>
        </w:rPr>
        <w:t>E. 8.9.2</w:t>
      </w:r>
    </w:p>
    <w:p>
      <w:r>
        <w:t>Vorliegend wurde der Nettoprämiensatz in der BUV von 0,454 % (Stufe 65) im Jahr 2018 per 1. Januar 2019 auf 0,58 % (Stufe 70) angeho- ben. Massgebend ist diese jährliche Prämienerhöhung um fünf Stufen bzw.</w:t>
      </w:r>
    </w:p>
    <w:p>
      <w:r>
        <w:t>C-1754/2019 Seite 35 27,75 %, mit welcher der Bedarfssatz des Betriebes von 0,6884 % (Stufe 74) noch nicht erreicht ist, und was gemäss Prämientarif zulässig ist. Die jährliche Erhöhung von vorliegend 27,75 % kann im Lichte der vorstehend zitierten Rechtsprechung – entgegen der Ansicht der Beschwerdeführe- rin – noch nicht als unverhältnismässig oder willkürlich bezeichnet werden. Es bleibt zu erwähnen, dass die Beschwerdeführerin nach der Neueinrei- hung in den Prämientarif 2019 immer noch 10 Stufen unter der dem ermit- telten Basissatz (Mischsatz) entsprechenden massgebenden Stufe (80) eingereiht ist und ein im Vergleich zu gleichartigen Betrieben zu tiefer Prä- miensatz grundsätzlich im Widerspruch steht zum Prinzip der Risikoge- rechtigkeit bzw. dem Gleichbehandlungsgebot, weshalb innert nützlicher Frist eine schrittweise Anpassung an den risikogerechten Prämiensatz der Risikogemeinschaft, in welche die Beschwerdeführerin erst per 1. Januar 2019 neu eingereiht wurde, zu erfolgen hat. Ebenso wenig erweist sich im Lichte der vorstehend zitierten Rechtsprechung die jährliche Prämienerhö- hung in der NBUV von 10,28 % als unverhältnismässig oder willkürlich, zu- mal der verfügte Nettoprämiensatz immer noch eine Stufe unter dem mas- sgebenden Mischsatz liegt (vgl. auch Urteile des BGer C-319/2009 vom 29. Mai 2012; E. 6.2 und C-919/2008 vom 24. März 2010 E. 6.5.2). Die Erhöhung des BUV-Prämiensatzes auf 0,58 % sowie des NBUV-Prämien- satzes auf 1,041 % ist daher rechtens. 9. 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 andererseits die verfügten Nettoprämien in der BUV und NBUV richtig be- rechnet hat. Die Beschwerde vom 11. April 2019 ist daher abzuweisen und der angefochtene Einspracheentscheid vom 12. März 2019 zu bestätigen. 10. Zu befinden bleibt über die Verfahrenskosten und eine allfällige Parteient- schädigung. 10.1 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w:t>
      </w:r>
    </w:p>
    <w:p>
      <w:r>
        <w:t>C-1754/2019 Seite 36 vorliegenden Urteils dem geleisteten Kostenvorschuss in gleicher Höhe entnommen. 10.2 Der obsiegenden Partei kann von Amtes wegen oder auf Begehren eine Entschädigung für ihr erwachsene notwendige und verhältnismässig hohe Kosten zugesprochen werden (Art. 64 Abs. 1 VwVG). Die Vorinstanz hat als mit einer öffentlichen Aufgabe betraute Organisation keinen An- spruch auf Parteientschädigung (vgl. Art. 7 Abs. 3 VGKE sowie BGE 128 V 124 E. 5b). Als unterliegende Partei hat die Beschwerdeführerin ebenfals keinen Anspruch auf eine Parteientschädigung (Art. 7 Abs. 1 VGKE e contrario).</w:t>
      </w:r>
    </w:p>
    <w:p>
      <w:r>
        <w:rPr>
          <w:b/>
        </w:rPr>
        <w:t>E. 9</w:t>
      </w:r>
    </w:p>
    <w:p>
      <w:r>
        <w:t>Zusammenfassend erweisen sich die von der Beschwerdeführerin vorgebrachten Rügen betreffend die Einreihung ihres Betriebes im Prämientarif 2019 als unbegründet. Aufgrund des insgesamt Ausgeführten ist vielmehr festzustellen, dass die Vorinstanz einerseits den Betrieb der Beschwerdeführerin zu Recht in die Klasse 49A, Unterklassenteil D0, eingereiht und andererseits die verfügten Nettoprämien in der BUV und NBUV richtig berechnet hat. Die Beschwerde vom 11. April 2019 ist daher abzuweisen und der angefochtene Einspracheentscheid vom 12. März 2019 zu bestätigen.</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Als unterliegende Partei hat die Beschwerdeführerin ebenfals keinen Anspruch auf eine Parteientschädigung (Art. 7 Abs. 1 VGKE e contrario).</w:t>
      </w:r>
    </w:p>
    <w:p>
      <w:r>
        <w:rPr>
          <w:b/>
        </w:rPr>
        <w:t>E. 12</w:t>
      </w:r>
    </w:p>
    <w:p>
      <w:r>
        <w:t>März 2019 S. 5 [Suva-act. 122]). Gemäss der Übergangsbestimmung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Erfahrungstarifierung ge- mäss Art. 23 Abs. 1 liegen im Jahr 2019 in der BUV sowie NBUV jeweils bei Fr. 2,1 Mio. Im Weiteren beträgt die minimale Anzahl Jahre mit einer prämienpflichtigen Lohnsumme gemäss Art. 22 Abs. 1 und Art. 23 Abs. 1 im Jahr 2019 zwei Jahre (Art. 53 Abs. 9). Demzufolge wandte die Vo- rinstanz in der BUV zutreffend das Bonus-Malus-System (vgl. Art. 37 des</w:t>
      </w:r>
    </w:p>
    <w:p>
      <w:r>
        <w:t>C-1754/2019 Seite 31 Prämientarifs) und in der NBUV die Einreihung zum Basissatz respektive Mischsatz an (vgl. Art. 22 Abs. 1 i.V.m. Art. 53 Abs. 7 des Prämientarifs).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