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C-1751/2021 vom 5. Oktober 2021</w:t>
      </w:r>
    </w:p>
    <w:p>
      <w:r>
        <w:t>Bundesverwaltungsgericht, 2021-10-05, DE</w:t>
      </w:r>
    </w:p>
    <w:p>
      <w:r>
        <w:rPr>
          <w:b/>
        </w:rPr>
        <w:t xml:space="preserve">Quelle: </w:t>
      </w:r>
      <w:r>
        <w:t>https://mcp.opencaselaw.ch/entscheid/bvger_C-1751_2021</w:t>
      </w:r>
    </w:p>
    <w:p>
      <w:r>
        <w:t>FR: TAF C-1751/2021 du 5 octobre 2021</w:t>
      </w:r>
    </w:p>
    <w:p>
      <w:r>
        <w:t>IT: TAF C-1751/2021 del 5 ottobre 2021</w:t>
      </w:r>
    </w:p>
    <w:p>
      <w:pPr>
        <w:pStyle w:val="Heading2"/>
      </w:pPr>
      <w:r>
        <w:t>Regeste</w:t>
      </w:r>
    </w:p>
    <w:p>
      <w:r>
        <w:t>Rentenrevision</w:t>
      </w:r>
    </w:p>
    <w:p>
      <w:pPr>
        <w:pStyle w:val="Heading2"/>
      </w:pPr>
      <w:r>
        <w:t>Erwägungen</w:t>
      </w:r>
    </w:p>
    <w:p>
      <w:r>
        <w:rPr>
          <w:b/>
        </w:rPr>
        <w:t>E. 1.1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im Rahmen des Anfechtungsgegenstandes (vgl. E. 2 hiernach) einzutreten (Art. 50 Abs. 1 VwVG und Art. 52 Abs. 1 VwVG; siehe auch Art. 60 ATSG).</w:t>
      </w:r>
    </w:p>
    <w:p>
      <w:r>
        <w:rPr>
          <w:b/>
        </w:rPr>
        <w:t>E. 1.2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11. März 2021 in Kraft standen. Weiter sind aber auch Vorschriften zu beachten, die zu jenem Zeitpunkt bereits ausser Kraft getreten waren, die aber für die Beurteilung allenfalls früher entstandener Leistungsansprüche von Belang sind.</w:t>
      </w:r>
    </w:p>
    <w:p>
      <w:r>
        <w:rPr>
          <w:b/>
        </w:rPr>
        <w:t>E. 1.3</w:t>
      </w:r>
    </w:p>
    <w:p>
      <w:r>
        <w:t>Das Sozialversicherungsgericht stellt bei der Beurteilung einer Streitsache in der Regel auf den bis zum Zeitpunkt des Erlasses der streitigen Verwaltungsverfügung (hier: 11 März 2021) eingetretenen Sachverhalt ab (BGE 132 V 215 E. 3.1.1). Tatsachen, die jenen Sachverhalt seither verändert haben, sollen im Normalfall Gegenstand einer neuen Verwaltungsverfügung sein (BGE 121 V 362 E. 1b). Tatsachen, die sich erst später verwirklichen, sind jedoch insoweit zu berücksichtigen, als sie mit dem Streitgegenstand in einem engen Sachzusammenhang stehen und geeignet sind, die Beurteilung im Zeitpunkt des Verfügungserlasses zu beeinflussen (Urteile des BGer 9C_101/2007 vom 12. Juni 2007 E. 3.1 mit Hinweis auf BGE 118 V 200 E. 3a; 9C_24/2008 vom 27. Mai 2008 E. 2.3.1). Der beschwerdeweise eingereichte ärztliche Bericht vom 30. März 2021 datiert zwar nach Verfügungserlass vom 11. März 2021, jedoch äussert er sich zum Gesundheitszustand des Beschwerdeführers vor Verfügungserlass, da konstatiert wird, dass der Beschwerdeführer seit dem Jahr 2019 an einer inzwischen abklärungsbedürftigen Analinkontinenz leidet.</w:t>
      </w:r>
    </w:p>
    <w:p>
      <w:r>
        <w:rPr>
          <w:b/>
        </w:rPr>
        <w:t>E. 1.4</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bzw. die Verschlechterung einer anspruchserheblichen Invalidität beurteilt sich indes auch im Anwendungsbereich des FZA und der Koordinierungsvorschriften nach schweizerischem Recht (BGE 130 V 253 E. 2.4; Urteil des BGer 9C_573/2012 vom 16. Januar 2013 E. 4).</w:t>
      </w:r>
    </w:p>
    <w:p>
      <w:r>
        <w:rPr>
          <w:b/>
        </w:rPr>
        <w:t>E. 2.1</w:t>
      </w:r>
    </w:p>
    <w:p>
      <w:r>
        <w:t>Anfechtungsobjekt ist vorliegend die Verfügung der Vorinstanz vom 11. März 2021 (zur Zuständigkeit bei Grenzgängern vgl. Art. 40 Abs. 3 IVV [SR 831.201]), mit welcher sie auf das Revisionsbegehren des Beschwerdeführers nicht eingetreten ist.</w:t>
      </w:r>
    </w:p>
    <w:p>
      <w:r>
        <w:rPr>
          <w:b/>
        </w:rPr>
        <w:t>E. 2.2</w:t>
      </w:r>
    </w:p>
    <w:p>
      <w:r>
        <w:t>Der Beschwerdeführer kann durch das Bundesverwaltungsgericht nur Rechtsverhältnisse überprüfen beziehungsweise beurteilen lassen, zu denen die zuständige Behörde vorgängig und verbindlich in Form einer Verfügung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André Moser/Michael Beusch/Lorenz Kneubühler, Prozessieren vor dem Bundesverwaltungsgericht, Basel 2013, Rz. 2.7 f.; BGE 125 V 413 E. 2a).</w:t>
      </w:r>
    </w:p>
    <w:p>
      <w:r>
        <w:rPr>
          <w:b/>
        </w:rPr>
        <w:t>E. 2.3</w:t>
      </w:r>
    </w:p>
    <w:p>
      <w:r>
        <w:t>Mit der angefochtenen Nichteintretensverfügung wurde nicht über eine etwaige Kostenübernahme entschieden. Soweit der Beschwerdeführer replikweise beantragt, es sei die Übernahme sämtlicher Reisekosten anzuordnen, geht sein Antrag demzufolge über das in der Verfügung geregelte Rechtsverhältnis (Nichteintreten auf ein Revisionsbegehren) hinaus. Deshalb ist im vorliegenden Beschwerdeverfahren auf das entsprechende Begehren des Beschwerdeführers nicht einzutreten. Gegenstand des Beschwerdeverfahrens bildet somit lediglich die Frage, ob die Vorinstanz auf das Revisionsgesuch zurecht nicht eingetreten ist.</w:t>
      </w:r>
    </w:p>
    <w:p>
      <w:r>
        <w:rPr>
          <w:b/>
        </w:rPr>
        <w:t>E. 3.1</w:t>
      </w:r>
    </w:p>
    <w:p>
      <w:r>
        <w:t>Ein Gesuch um Leistungsrevision wird - wie eine Neuanmeldung - nur dann materiell geprüft, wenn die versicherte Person glaubhaft macht, dass sich die tatsächlichen Verhältnisse seit der letzten rechtskräftigen Entscheidung in einem für den Rentenanspruch erheblichen Mass verändert haben (Art. 87 Abs. 2 IVV [SR 831.201]; BGE 130 V 71 E. 2.2 m.H.). Gelingt ihr dies nicht, so wird auf das Gesuch nicht eingetreten. Ist die anspruchserhebliche Änderung glaubhaft gemacht, ist die Verwaltung verpflichtet, auf das neue Leistungsbegehren einzutreten und es in tatsächlicher und rechtlicher Hinsicht umfassend zu prüfen (Urteil des BGer 8C_182/2018 vom 17. Juli 2018 E. 3.1 m.H.). Gleich wie im Verfahren der Neuanmeldung kommt bei einem Gesuch um Leistungsrevision der Untersuchungsgrundsatz erst zum Tragen, nachdem die versicherte Person eine massgebliche Änderung ihres Gesundheitszustands seit der letzten rechtskräftigen Leistungsverweigerung glaubhaft gemacht hat (vgl. BGE 130 V 64 E. 5.2.5; Urteil des BGer 8C_182/2018 vom 17. Juli 2018 E. 3.1).</w:t>
      </w:r>
    </w:p>
    <w:p>
      <w:r>
        <w:rPr>
          <w:b/>
        </w:rPr>
        <w:t>E. 3.2</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das heisst bis zum Erlass der Verfügung betreffend das Revisionsgesuch (vgl. E. 1.2 hiervor). Für die beschwerdeweise Überprüfung einer Nichteintretensverfügung ist somit der Sachverhalt, wie er sich der Verwaltung bot, respektive die Aktenlage bei Erlass dieser Verfügung massgeblich (BGE 133 V 108 E. 5.4; 130 V 64 E. 5.2.5). Arztberichte, welche aus der Zeit nach Erlass der angefochtenen Verfügung datieren und erst im Beschwerdeverfahren aufgelegt wurden, sind bei der Beurteilung der Frage, ob die Verwaltung auf das Revisionsgesuch hätte eintreten müssen, grundsätzlich nicht zu berücksichtigen (BGE 130 V 64 E. 5.2.5; Urteil des BGer 8C_844/2012 vom 5. Juni 2013 E. 2.2), es sei denn, der Bericht äussert sich zum Gesundheitszustand vor Verfügungserlass. Daher ist vorliegend, wie bereits erwähnt, der Bericht vom 30. März 2021 zu berücksichtigen (vgl. E. 1.3 hiervor).</w:t>
      </w:r>
    </w:p>
    <w:p>
      <w:r>
        <w:rPr>
          <w:b/>
        </w:rPr>
        <w:t>E. 3.3</w:t>
      </w:r>
    </w:p>
    <w:p>
      <w:r>
        <w:t>Mit dem Beweismass des Glaubhaftmachens sind herabgesetzte Anforderungen an den Beweis verbunden; die Tatsachenänderung muss also nicht nach dem im Sozialversicherungsrecht sonst üblichen 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BGer 9C_523/2014 vom 19. November 2014 E. 2 m.H.). Bei der Prüfung der Frage, ob die Vorbringen der versicherten Person glaubhaft sind, berücksichtigt die Verwaltung unter anderem, ob seit der rechtskräftigen Erledigung des letzten Leistungsgesuchs lediglich kurze oder schon längere Zeit vergangen ist; je nachdem sind an die Glaubhaftmachung einer Änderung des rechtserheblichen Sachverhalts höhere oder weniger hohe Anforderungen zu stellen (Urteil des BGer 9C_236/2011 vom 8. Juli 2011 E. 2.1.1).</w:t>
      </w:r>
    </w:p>
    <w:p>
      <w:r>
        <w:rPr>
          <w:b/>
        </w:rPr>
        <w:t>E. 4.1</w:t>
      </w:r>
    </w:p>
    <w:p>
      <w:r>
        <w:t>Die Vorinstanz hielt in der angefochtenen Verfügung vom 11. März 2021 (Vorakten 258) fest, es sei im Revisionsgesuch vom 6. Februar 2020 (Vorakten 110) nicht glaubhaft gemacht worden, dass sich der Grad der Invalidität des Versicherten in einer für den Anspruch erheblichen Weise geändert habe. Die zugestellten Unterlagen würden nicht auf eine solche Änderung schliessen lassen.</w:t>
      </w:r>
    </w:p>
    <w:p>
      <w:r>
        <w:rPr>
          <w:b/>
        </w:rPr>
        <w:t>E. 4.2</w:t>
      </w:r>
    </w:p>
    <w:p>
      <w:r>
        <w:t>Im Verfügungszeitpunkt vom 8. Februar 2018 konnten den medizinischen Unterlagen die folgenden Diagnosen und Befunde entnommen werden (Urteil des BVGer C-1288/2019 E. 6.1, E. 6.3 und E. 7.1): Urothelkarzinom, irritative Blasenentleerungsstörung mit Schmerzsymptomatik und Harnwegsinfekt bei Status nach Urosepsis mit Pyelonephritis beidseits, rezidivierende Uroseptitiden, TUR-B der Harnblasenschleimhaut, arterielle Hypertonie, mittelschwere bis schwere Anpassungsstörung und depressive Zeichen (ICD-10 F43.2), Nikotinabusus, Niereninsuffizienz, koronare Herzkrankheit, Adipositas, Hyperurikämie, Dislipidämie, zervico-radikuläres Syndrom beidseits bei degenerativen Veränderungen der Halswirbelsäule mit medialer Diskushernie und leichter Myeloninimpression C4/C5 sowie neuroforaminalen Stenosen C5 bis C7 beidseits, ein lumbospondylogenes Syndrom bei Facettengelenksdegeneration im Bereich der unteren Lendenwirbelsäule sowie Gangstörungen mit Parästhesien vor allem im Sitzen im Bereich des Oberschenkels beidseits, zunehmend Schlafstörungen bei Restless-Legs-Syndrom und depressiver Verstimmung, Status nach Koronarangioplastie (PTCA) und Stentimplantation RCA, neuroforaminale Stenosen C5-C7, mässig aktivierte Spondylarthrosen tieflumbal, Kribbelparästhesien beider Beine, radiologisch leichtgradige Facettenarthrose L5/S1, rezidivierende lumbospondylogene Schmerzen, Knieschmerzen, Leistenschmerzen, Kopfschmerzen, sensibles sulcus ulnaris-Syndrom, akzentuierte Persönlichkeitszüge (ICD-10 Z73.1), undifferenzierte Somatisierungsstörung (ICD-10 F45.1), Dekonditionierung und Fatigue-Syndrom, multiple Polyarthralgien Hand-Knie-Sprung-Hüftgelenke bei muskulärer Dysbalance, Hinterwandinfarkt mit operativer Myokardrevaskularisation.</w:t>
      </w:r>
    </w:p>
    <w:p>
      <w:r>
        <w:rPr>
          <w:b/>
        </w:rPr>
        <w:t>E. 4.3</w:t>
      </w:r>
    </w:p>
    <w:p>
      <w:r>
        <w:t>Nach der Verfügung vom 8. Februar 2018 wurden die folgenden medizinischen Unterlagen erstellt.</w:t>
      </w:r>
    </w:p>
    <w:p>
      <w:r>
        <w:rPr>
          <w:b/>
        </w:rPr>
        <w:t>E. 4.3.1</w:t>
      </w:r>
    </w:p>
    <w:p>
      <w:r>
        <w:t>Die urologische Nachsorge vom 9. Februar 2018 (Vorakten 126, 219), 22. Mai 2018 (Vorakten 143, 215; BVGer act. 1/17), 27. Juli 2018 (Vorakten 149, 213; BVGer act. 1/23), 25. Juli 2019 (Vorakten 139, 206; BVGer act. 1/13) und 11. Februar 2020 (Vorakten 136, 201; BVGer act. 1/7) ergab einen unauffälligen Nachsorgebefund.</w:t>
      </w:r>
    </w:p>
    <w:p>
      <w:r>
        <w:rPr>
          <w:b/>
        </w:rPr>
        <w:t>E. 4.3.2</w:t>
      </w:r>
    </w:p>
    <w:p>
      <w:r>
        <w:t>Am 3. April 2018 (Vorakten 152, 217) wurde ein leicht erhöhter Kreatinin-Wert festgestellt.</w:t>
      </w:r>
    </w:p>
    <w:p>
      <w:r>
        <w:rPr>
          <w:b/>
        </w:rPr>
        <w:t>E. 4.3.3</w:t>
      </w:r>
    </w:p>
    <w:p>
      <w:r>
        <w:t>Am 9. April 2018 (Vorakten 151, 216; BVGer act. 1/25) wurde eine chronische Schmerzstörung mit somatischen und psychischen Faktoren (ICF-10 F45.41), eine anhaltende somatoforme schmerzhafte Störung (ICD-10 F45.40), Migräne (ICD-10 G43.9) und eine depressive Störung als mittelgradige Episode (ICD-10 F32.1) diagnostiziert.</w:t>
      </w:r>
    </w:p>
    <w:p>
      <w:r>
        <w:rPr>
          <w:b/>
        </w:rPr>
        <w:t>E. 4.3.4</w:t>
      </w:r>
    </w:p>
    <w:p>
      <w:r>
        <w:t>Anlässlich der Untersuchung vom 16. Juli 2018 (Vorakten 150, 214; BVGer act. 1/24) zeigte sich echokardiografisch eine normale linksventrikuläre Funktion. Es zeigten sich keine relevanten Vitien oder Rechtsherzbelastungszeichen. Es wurde festgestellt, dass die Unterschenkelödeme neu aufgetreten seien.</w:t>
      </w:r>
    </w:p>
    <w:p>
      <w:r>
        <w:rPr>
          <w:b/>
        </w:rPr>
        <w:t>E. 4.3.5</w:t>
      </w:r>
    </w:p>
    <w:p>
      <w:r>
        <w:t>Am 26. September 2018 (Vorakten 144, 212; BVGer act. 1/18) wurde eine chronische Niereninsuffizienz diagnostiziert.</w:t>
      </w:r>
    </w:p>
    <w:p>
      <w:r>
        <w:rPr>
          <w:b/>
        </w:rPr>
        <w:t>E. 4.3.6</w:t>
      </w:r>
    </w:p>
    <w:p>
      <w:r>
        <w:t>Am 15. Oktober 2018 (Vorakten 145, 211; BVGer act. 1/19) wurde von Unterschenkelödemen gemischter Genese berichtet.</w:t>
      </w:r>
    </w:p>
    <w:p>
      <w:r>
        <w:rPr>
          <w:b/>
        </w:rPr>
        <w:t>E. 4.3.7</w:t>
      </w:r>
    </w:p>
    <w:p>
      <w:r>
        <w:t>Das MRT der Lendenwirbelsäule vom 23. Oktober 2018 (Vorakten 146, 210; BVGer act. 1/20) zeigte eine regelrechte Segmentation des gesamten Achsenskeletts mit Nachweis multisegmentaler bei Lendenwirbelkörper 2/3 rechtsbetonter erosiver Osteochondrosen und Spondylathrosen, begleitende Spondylarthrosen auch bei Lendenwirbelkörper 4/5, Sakralwirbelkörper 1, kein Bandscheibenvorfall im lumbosakralen Übergang und kein Hinweis auf eine floride Sakroiliitis.</w:t>
      </w:r>
    </w:p>
    <w:p>
      <w:r>
        <w:rPr>
          <w:b/>
        </w:rPr>
        <w:t>E. 4.3.8</w:t>
      </w:r>
    </w:p>
    <w:p>
      <w:r>
        <w:t>Am 29. Oktober 2018 (Vorakten 147, 209; BVGer act. 1/21) wurde ein Ganglion am linken Daumen festgestellt und dieses am 1. März 2019 (Vorakten 142, 207) excisiert.</w:t>
      </w:r>
    </w:p>
    <w:p>
      <w:r>
        <w:rPr>
          <w:b/>
        </w:rPr>
        <w:t>E. 4.3.9</w:t>
      </w:r>
    </w:p>
    <w:p>
      <w:r>
        <w:t>Im Bericht vom 7. November 2018 (Vorakten 148, 208; BVGer act. 1/22) wurden klinisch und neurografisch keine neuen Aspekte festgehalten und auf die vorbekannte sehr leichte sensible Polyneuropathie hingewiesen.</w:t>
      </w:r>
    </w:p>
    <w:p>
      <w:r>
        <w:rPr>
          <w:b/>
        </w:rPr>
        <w:t>E. 4.3.10</w:t>
      </w:r>
    </w:p>
    <w:p>
      <w:r>
        <w:t>Die Untersuchung vom 15. Juli 2019 (Vorakten 141, 204; BVGer act. 1/15) ergab klinisch kein Hinweis für eine Progression der koronaren Herzkrankheit. Das Langzeit-EKG zeigte am 6. August 2019 einen unauffälligen Befund.</w:t>
      </w:r>
    </w:p>
    <w:p>
      <w:r>
        <w:rPr>
          <w:b/>
        </w:rPr>
        <w:t>E. 4.3.11</w:t>
      </w:r>
    </w:p>
    <w:p>
      <w:r>
        <w:t>Am 15. November 2019 (Vorakten 138, 203) wurde ein Bandscheibenvorfall auf der Höhe der HWS und BWS festgestellt.</w:t>
      </w:r>
    </w:p>
    <w:p>
      <w:r>
        <w:rPr>
          <w:b/>
        </w:rPr>
        <w:t>E. 4.3.12</w:t>
      </w:r>
    </w:p>
    <w:p>
      <w:r>
        <w:t>Die am 6. August 2019 (Vorakten 140, 205; BVGer act. 1/14) durchgeführte Langzeit-EKG-Registrierung zeigte einen durchgehenden Sinusrhytmus. Aufgrund dieses Befundes ergaben sich keine neuen Handlungsempfehlungen.</w:t>
      </w:r>
    </w:p>
    <w:p>
      <w:r>
        <w:rPr>
          <w:b/>
        </w:rPr>
        <w:t>E. 4.3.13</w:t>
      </w:r>
    </w:p>
    <w:p>
      <w:r>
        <w:t>Am 7. Februar 2020 (Vorakten 137, 202; BVGer act. 1/8) und 20. Februar 2020 (Vorakten 135, 200; BVGer act. 1/6) wurde der Verdacht eines Schlafapnoe-Syndroms gestellt. In der Folge wurde die Diagnose bestätigt und vom 3. März 2020 bis zum 5. März 2020 eine CPAP-Therapie eingeleitet (BVGer act. 1/10). Am 27. August 2020 (BVGer act. 1/9) wurde konstatiert, der Beschwerdeführer werde erfolgreich mit CPAP-Therapie behandelt.</w:t>
      </w:r>
    </w:p>
    <w:p>
      <w:r>
        <w:rPr>
          <w:b/>
        </w:rPr>
        <w:t>E. 4.3.14</w:t>
      </w:r>
    </w:p>
    <w:p>
      <w:r>
        <w:t>Aus dem orthopädischen Bericht vom 27. Februar 2020 (Vorakten 164, 198; BVGer act. 1/26) geht hervor, dass der Beschwerdeführer am 24. September 2019 über Schmerzen in der Lendenwirbelsäule links mit Ausstrahlung zum linken Arm, Kribbeln und Taubheit klagte.</w:t>
      </w:r>
    </w:p>
    <w:p>
      <w:r>
        <w:rPr>
          <w:b/>
        </w:rPr>
        <w:t>E. 4.3.15</w:t>
      </w:r>
    </w:p>
    <w:p>
      <w:r>
        <w:t>Im Karteieintrag vom 20. März 2020 (Vorakten 197, 236/8; BVGer act. 1/5) wurde die bereits bekannte Herzerkrankung festgehalten.</w:t>
      </w:r>
    </w:p>
    <w:p>
      <w:r>
        <w:rPr>
          <w:b/>
        </w:rPr>
        <w:t>E. 4.3.16</w:t>
      </w:r>
    </w:p>
    <w:p>
      <w:r>
        <w:t>Am 13. Mai 2020 (Vorakten 196, 236/9; BVGer act. 1/29) wurde dem Beschwerdeführer bescheinigt, es bestehe eine Arbeits- und Erwerbsfähigkeit von weniger als 3 Stunden.</w:t>
      </w:r>
    </w:p>
    <w:p>
      <w:r>
        <w:rPr>
          <w:b/>
        </w:rPr>
        <w:t>E. 4.3.17</w:t>
      </w:r>
    </w:p>
    <w:p>
      <w:r>
        <w:t>Am 13. Mai 2020 wurde festgehalten, der Beschwerdeführer werde seit August 2019 in der täglichen Versorgung und in der Hauswirtschaft durch einen Pflegedienst unterstützt (BVGer act. 1/27).</w:t>
      </w:r>
    </w:p>
    <w:p>
      <w:r>
        <w:rPr>
          <w:b/>
        </w:rPr>
        <w:t>E. 4.3.18</w:t>
      </w:r>
    </w:p>
    <w:p>
      <w:r>
        <w:t>Im Bericht des Fachärztezentrums Hanse vom 30. März 2021 (BVGer act. 1/4) wird die Diagnose Analinkontinenz 4. Grades gestellt. Als Beginn der Erkrankung wurde das Jahr 2019 genannt.</w:t>
      </w:r>
    </w:p>
    <w:p>
      <w:r>
        <w:rPr>
          <w:b/>
        </w:rPr>
        <w:t>E. 4.4.1</w:t>
      </w:r>
    </w:p>
    <w:p>
      <w:r>
        <w:t>Am 4. Juni 2020 (Vorakten 237) äusserte sich Dr. C._______ zu den Berichten, welche nach der Verfügung vom 8. Februar 2018, jedoch vor der angefochtenen Verfügung vom 11. März 2021 erstellt wurden (vgl. E. 4.3.1 bis 4.3.17 hiervor), dahingehend, die koronare Herzkrankheit sei seit dem Jahr 2016 schlimmer geworden, habe jedoch stabilisiert werden können. Die weiteren Pathologien seien stabil. Der Beschwerdeführer verwende einen Apparat wegen seines Schlafapnoesyndroms und auf der Höhe der Lendenwirbelsäule links habe er Parästhesien. Der Status nach Blasenkrebs sei stabil. Das Schlafapnoesyndrom und die Zervikobrachialgie hätten keinen Einfluss auf die Arbeitsfähigkeit und das Leistungsprofil.</w:t>
      </w:r>
    </w:p>
    <w:p>
      <w:r>
        <w:rPr>
          <w:b/>
        </w:rPr>
        <w:t>E. 4.4.2</w:t>
      </w:r>
    </w:p>
    <w:p>
      <w:r>
        <w:t>Am 11. Juni 2021 (BVGer act. 6/2) hielt der IV-Arzt Dr. C._______ zum im vorliegenden Beschwerdeverfahren eingereichten Bericht vom 30. März 2021 (vgl. E. 4.3.18 hiervor), welcher vorliegend zu berücksichtigen ist (vgl. E. 1.3 hiervor), sinngemäss fest, aus diesem Bericht ergebe sich eine Verschlechterung des Gesundheitszustandes des Beschwerdeführers, denn es sei eine Analinkontinenz Grad 4 diagnostiziert worden. Die Inkontinenz habe im Jahr 2019 begonnen.</w:t>
      </w:r>
    </w:p>
    <w:p>
      <w:r>
        <w:rPr>
          <w:b/>
        </w:rPr>
        <w:t>E. 4.5.1</w:t>
      </w:r>
    </w:p>
    <w:p>
      <w:r>
        <w:t>Gestützt auf die Stellungnahme von Dr. C._______ vom 11. Juni 2021 beantragte die Vorinstanz vernehmlassungsweise (BVGer act. 6) die Gutheissung der Beschwerde und Rückweisung der Sache an sie mit der Begründung, es sei eine Verschlechterung des Gesundheitszustands glaubhaft gemacht worden.</w:t>
      </w:r>
    </w:p>
    <w:p>
      <w:r>
        <w:rPr>
          <w:b/>
        </w:rPr>
        <w:t>E. 4.5.2</w:t>
      </w:r>
    </w:p>
    <w:p>
      <w:r>
        <w:t>Der Beschwerdeführer teilte dem Bundesverwaltungsgericht replikweise (BVGer act. 8) sinngemäss mit, dass er mit der Rückweisung an die Vorinstanz einverstanden ist.</w:t>
      </w:r>
    </w:p>
    <w:p>
      <w:r>
        <w:rPr>
          <w:b/>
        </w:rPr>
        <w:t>E. 4.6</w:t>
      </w:r>
    </w:p>
    <w:p>
      <w:r>
        <w:t>Aus dem Bericht des Fachärztezentrums D._______ vom 30. März 2021 und der darin neu gestellten Diagnose einer Analinkontinenz 4. Grades ergibt sich zweifellos eine Verschlechterung des Gesundheitszustandes des Beschwerdeführers. Da mit dem Bericht vom 30. März 2021 bereits eine Verschlechterung des Gesundheitszustandes glaubhaft gemacht wurde, braucht vorliegend nicht geklärt zu werden, ob sich das Schlafapnoesyndrom und die Zervikobrachialgie tatsächlich nicht auf die Arbeitsfähigkeit auswirken, wie dies vom IV-Arzt Dr. C._______ am 4. Juni 2020 konstatiert worden war.</w:t>
      </w:r>
    </w:p>
    <w:p>
      <w:r>
        <w:rPr>
          <w:b/>
        </w:rPr>
        <w:t>E. 5</w:t>
      </w:r>
    </w:p>
    <w:p>
      <w:r>
        <w:t>Zusammenfassend ergibt sich, dass die Beschwerde gutzuheissen ist, soweit darauf einzutreten ist. Die Sache ist zum Eintreten auf das Rentenrevisionsgesuch vom 6. Februar 2020, zur umfassenden materiellen Prüfung des Revisionsgesuchs und zur anschliessenden Verfügung über den Leistungsanspruch des Beschwerdeführers an die Vorinstanz zurückzuweisen.</w:t>
      </w:r>
    </w:p>
    <w:p>
      <w:r>
        <w:rPr>
          <w:b/>
        </w:rPr>
        <w:t>E. 6</w:t>
      </w:r>
    </w:p>
    <w:p>
      <w:r>
        <w:t>Zu befinden bleibt noch über die Verfahrenskosten und eine allfällige Parteientschädigung.</w:t>
      </w:r>
    </w:p>
    <w:p>
      <w:r>
        <w:rPr>
          <w:b/>
        </w:rPr>
        <w:t>E. 6.1</w:t>
      </w:r>
    </w:p>
    <w:p>
      <w:r>
        <w:t>Das Beschwerdeverfahren ist kostenpflichtig (Art. 69 Abs. 1bis und 2 IVG), wobei die Verfahrenskosten gemäss Art. 63 Abs. 1 VwVG in der Regel der unterliegenden Partei auferlegt werden. Dem obsiegenden Beschwerdeführer sind keine Kosten aufzuerlegen. Der geleistete Kostenvorschuss in der Höhe von Fr. 805.20 ist ihm nach Rechtskraft des vorliegenden Urteils zurückzuerstatten. Der Vorinstanz sind ebenfalls keine Verfahrenskosten aufzuerlegen (Art. 63 Abs. 2 VwVG).</w:t>
      </w:r>
    </w:p>
    <w:p>
      <w:r>
        <w:rPr>
          <w:b/>
        </w:rPr>
        <w:t>E. 6.2</w:t>
      </w:r>
    </w:p>
    <w:p>
      <w:r>
        <w:t>Dem obsiegenden, nicht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