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C-1750/2009 vom 30. Juli 2010</w:t>
      </w:r>
    </w:p>
    <w:p>
      <w:r>
        <w:t>Bundesverwaltungsgericht, 2010-07-30, DE</w:t>
      </w:r>
    </w:p>
    <w:p>
      <w:r>
        <w:rPr>
          <w:b/>
        </w:rPr>
        <w:t xml:space="preserve">Quelle: </w:t>
      </w:r>
      <w:r>
        <w:t>https://mcp.opencaselaw.ch/entscheid/bvger_C-1750_2009</w:t>
      </w:r>
    </w:p>
    <w:p>
      <w:r>
        <w:t>FR: TAF C-1750/2009 du 30 juillet 2010</w:t>
      </w:r>
    </w:p>
    <w:p>
      <w:r>
        <w:t>IT: TAF C-1750/2009 del 30 luglio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w:t>
      </w:r>
    </w:p>
    <w:p>
      <w:r>
        <w:t>Vorab ist zu prüfen, welche Rechtsnormen im vorliegenden Verfahren zur Anwendung gelangen.</w:t>
      </w:r>
    </w:p>
    <w:p>
      <w:r>
        <w:rPr>
          <w:b/>
        </w:rPr>
        <w:t>E. 2.1</w:t>
      </w:r>
    </w:p>
    <w:p>
      <w:r>
        <w:t>Der Beschwerdeführer ist spanischer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der Verordnung vom 17. Januar 1961 über die Invalidenversicherung (IVV, SR 831.201), dem ATSG und der der Verordnung vom 11. September 2002 über den Allgemeinen Teil des Sozialversicherungsrechts (ATSV, SR 830.11).</w:t>
      </w:r>
    </w:p>
    <w:p>
      <w:r>
        <w:rPr>
          <w:b/>
        </w:rPr>
        <w:t>E. 2.3</w:t>
      </w:r>
    </w:p>
    <w:p>
      <w:r>
        <w:t>In materiellrechtlicher Hinsicht sind grundsätzlich diejenigen Rechtssätze massgebend, dei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Bei den materiellen Bestimmungen des IVG und der IVV ist für die Beurteilung eines Rentenanspruchs seit dem 1. Januar 2008 auf die Fassung gemäss den am 1. Januar 2008 in Kraft getretenen Änderungen (5. IV-Revision; AS 2007 5129 und AS 2007 5155) abzustellen.</w:t>
      </w:r>
    </w:p>
    <w:p>
      <w:r>
        <w:rPr>
          <w:b/>
        </w:rPr>
        <w:t>E. 2.4</w:t>
      </w:r>
    </w:p>
    <w:p>
      <w:r>
        <w:t>Nach der Rechtsprechung stellt das Sozialversicherungsgericht bei der Beurteilung einer Streitsache in der Regel auf den bis zum Zeitpunkt des Erlasses der streitigen Verwaltungsverfügung (hier: 9. Februar 2008) eingetretenen Sachverhalt ab (BGE 129 V 1 E. 1.2 mit Hinweis). Tatsachen, die jenen Sachverhalt seither verändert haben, sollen im Normalfall Gegenstand einer neuen Verwaltungsverfügung sein (BGE 121 V 362 E. 1b).</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Vorab ist zu prüfen, ob die IVSTA angesichts des im Mai 2008 erfolgten Wohnsitzwechsels des Beschwerdeführers überhaupt die zuständige Verfügungsbehörde war.</w:t>
      </w:r>
    </w:p>
    <w:p>
      <w:r>
        <w:rPr>
          <w:b/>
        </w:rPr>
        <w:t>E. 3.1</w:t>
      </w:r>
    </w:p>
    <w:p>
      <w:r>
        <w:t>Die örtliche Zuständigkeit der IV-Stelle richtet sich in der Regel nach dem Wohnsitz des Versicherten im Zeitpunkt der Anmeldung (Art. 55 IVG).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Bundesgerichts [BGer] I 232/03 vom 22. Januar 2004, publiziert in SVR 2005 IV Nr. 39 S. 145 ff. E. 3.3.1 f.; vgl. auch Urteil des BGer I 190/06 vom 16. Mai 2007 E. 3.2). Die Revisionsverfahren werden von jener IV-Stelle durchgeführt, die bei Eingang des Revisionsgesuches oder bei der Wiederaufnahme des Verfahrens von Amtes wegen nach Art. 40 IVV zuständig ist (Art. 88 Abs. 1 IVV). Im Zeitpunkt der Einleitung der Rentenrevision im Dezember 2007 hatte der Beschwerdeführer seinen Wohnsitz im Kanton Basel-Landschaft (act. 25), weshalb die IV-Stelle BL für den Erlass der Verfügung zuständig gewesen wäre.</w:t>
      </w:r>
    </w:p>
    <w:p>
      <w:r>
        <w:rPr>
          <w:b/>
        </w:rPr>
        <w:t>E. 3.2</w:t>
      </w:r>
    </w:p>
    <w:p>
      <w:r>
        <w:t>Verfügungen von örtlich unzuständigen IV-Stellen - vorliegend der IVSTA - sind in der Regel nicht nichtig, sondern lediglich anfechtbar (Urteil des BGer I 232/03 vom 22. Januar 2004 E. 4.1; Urteil des Bundesverwaltungsgerichts [BVGer] C-2687/2006 vom 27. August 2008 E. 3.2 mit Hinweisen). Nach der Rechtsprechung kann im Beschwerdeverfahren aus prozessökonomischen Gründen von der Aufhebung der Verfügung einer unzuständigen IV-Stelle und Überweisung der Sache an die zuständige IV-Stelle abgesehen werden, wenn die fehlende Zuständigkeit nicht gerügt wird und aufgrund der gegebenen Aktenlage in der Sache entschieden werden kann (Urteil des BGer I 8/02 vom 16. Juli 2002 E. 2.4 in Verbindung mit E. 1.1, Urteil des BGer I 232/03 vom 22. Januar 2004 E. 4.2.1).</w:t>
      </w:r>
    </w:p>
    <w:p>
      <w:r>
        <w:rPr>
          <w:b/>
        </w:rPr>
        <w:t>E. 3.3</w:t>
      </w:r>
    </w:p>
    <w:p>
      <w:r>
        <w:t>Da vorliegend die fehlende Zuständigkeit nicht gerügt wurde und aufgrund der gegebenen Aktenlage in der Sache entschieden werden kann, ist aus prozessökonomischen Gründen von der Aufhebung der Verfügung der Vorinstanz und von der Überweisung der Sache an die zuständige IV-Stelle BL abzusehen.</w:t>
      </w:r>
    </w:p>
    <w:p>
      <w:r>
        <w:rPr>
          <w:b/>
        </w:rPr>
        <w:t>E. 4.1</w:t>
      </w:r>
    </w:p>
    <w:p>
      <w:r>
        <w:t>Gemäss Art. 17 Abs. 1 ATSG wird eine Rente von Amtes wegen oder auf Gesuch hin für die Zukunft entsprechend erhöht, herabgesetzt oder aufgehoben, wenn sich der Invaliditätsgrad des Rentenbezügers erheblich verändert hat.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Ob eine solche rentenrelevante Änderung eingetreten ist, beurteilt sich (unter Vorbehalt früher durchgeführter Revisionen) durch Vergleich des Sachverhaltes, wie er im Zeitpunkt der ursprünglichen Rentenverfügung bestanden hat, mit demjenigen zur Zeit der streitigen Revisionsverfügung (BGE 125 V 369 E. 2, 113 V 275 E. 1a). Eine in der Zwischenzeit ergangene Revisionsverfügung gilt dann als Vergleichsbasis, wenn sie die ursprüngliche Rentenverfügung nicht bestätigt, sondern die laufende Rente aufgrund eines neu festgesetzten IV-Grades geändert hat (BGE 109 V 262 E. 4a mit Hinweisen; ZAK 1987 S. 37 E. 1a). Der Revisionsverfügung kommt im Weiteren - auch wenn der bisherige IV-Grad bestätigt wird und die Höhe der Rente unverändert bleibt - dann als Vergleichsbasis Bedeutung zu, wenn sie in Form einer in Rechtskraft getretenen Verfügung ergangen ist und eine materielle Überprüfung des Leistungsanspruches tatsächlich stattgefunden hat. Diese im Bereich der Neuanmeldung geänderte Praxis des Bundesgerichts gilt neu auch im Bereich von Rentenrevisionen (vgl.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Vorliegend ist somit der Sachverhalt im Zeitpunkt der Rentenverfügung vom 14. Dezember 2006 mit dem Sachverhalt im Zeitpunkt der Revisionsverfügung vom 9. Februar 2009 zu vergleichen.</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Zusatzeinkommen wie zum Beispiel Überstundenentschädigungen können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(vgl. Urteil des BGer U 178/03 vom 18. März 2004 E. 2.2 mit Hinweisen).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4.6</w:t>
      </w:r>
    </w:p>
    <w:p>
      <w:r>
        <w:t>Gemäss Art. 28 Abs. 2 IVG besteht bei einem Invaliditätsgrad von 70% ein Anspruch auf eine ganze Rente, auf eine Dreiviertelsrente bei einem Grad der Invalidität von 60%, auf eine halbe Rente bei einem solchen von 50% und auf eine Viertelsrente bei einem Invaliditätsgrad von 40%. Gemäss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5</w:t>
      </w:r>
    </w:p>
    <w:p>
      <w:r>
        <w:t>Nachfolgend ist zu prüfen, ob die IVSTA zu Recht das Vorliegen eines Revisionsgrundes beim Beschwerdeführer bejaht und gestützt darauf seine Rente herabgesetzt hat.</w:t>
      </w:r>
    </w:p>
    <w:p>
      <w:r>
        <w:rPr>
          <w:b/>
        </w:rPr>
        <w:t>E. 5.1</w:t>
      </w:r>
    </w:p>
    <w:p>
      <w:r>
        <w:t>Im Rahmen der ursprünglichen Rentenverfügung vom 14. Dezember 2006 lagen der IVSTA respektive der damals noch zuständigen IV-Stelle BL namentlich folgende medizinische Unterlagen vor.</w:t>
      </w:r>
    </w:p>
    <w:p>
      <w:r>
        <w:rPr>
          <w:b/>
        </w:rPr>
        <w:t>E. 5.1.1</w:t>
      </w:r>
    </w:p>
    <w:p>
      <w:r>
        <w:t>Dr. med. A._______, Innere Medizin FMH, attestierte in seinem Bericht vom 1. Februar 2006 beim Beschwerdeführer liege eine Depression und eine DD-Psychose vor, weshalb er ihn bis auf weiteres für 100% arbeitsunfähig halte.</w:t>
      </w:r>
    </w:p>
    <w:p>
      <w:r>
        <w:rPr>
          <w:b/>
        </w:rPr>
        <w:t>E. 5.1.2</w:t>
      </w:r>
    </w:p>
    <w:p>
      <w:r>
        <w:t>Dr. med. B._______, Fachärztin Psychiatrie/Psychotherapie FMH, kam in ihrem Gutachten vom 31. März 2006 zum Schluss, als Diagnosen mit Auswirkungen auf die Arbeitsfähigkeit lägen eine akute schizophreniforme psychotische Störung (ICD-10 F23.2) bei Verdacht auf Erkrankung aus dem schizophrenen Formenkreis sowie eine Angst- und Panikstörung gemischt (ICD-10 F41.0, F41.1) vor. Ferner attestierte sie dem Beschwerdeführer einen Status nach multiplem Drogenmissbrauch, welcher jedoch keinen Einfluss auf die Arbeitsfähigkeit habe. Insgesamt schätzte sie die daraus folgende Arbeitsunfähigkeit in jeglichen Tätigkeiten auf 100%. Diese Arbeitsunfähigkeit sei bereits vor Ende 2004 eingetreten; eine Prognose für den weiteren Verlauf könne nicht gestellt werden.</w:t>
      </w:r>
    </w:p>
    <w:p>
      <w:r>
        <w:rPr>
          <w:b/>
        </w:rPr>
        <w:t>E. 5.2</w:t>
      </w:r>
    </w:p>
    <w:p>
      <w:r>
        <w:t>Anlässlich des Rentenrevisionsverfahrens holte die IV-Stelle BL neue Gutachten ein, deren Inhalt nachfolgend zusammenzufassen ist.</w:t>
      </w:r>
    </w:p>
    <w:p>
      <w:r>
        <w:rPr>
          <w:b/>
        </w:rPr>
        <w:t>E. 5.2.1</w:t>
      </w:r>
    </w:p>
    <w:p>
      <w:r>
        <w:t>Dr. med. C._______, Psychiatrie/Psychotherapie FMH, hat im Arztbericht vom 4. Januar 2008 eine Angst- und Panikstörung gemischt (ICD-10 F41.0, F41.1) sowie eine redivierende depressive Störung bei gegenwärtiger mittelgradiger Episode (ICD-10 F33.1) diagnostiziert. Er erachtete den Zustand des Beschwerdeführers als besserungsfähig und schlug deshalb die Anordnung von beruflichen Massnahmen vor. Angaben zur Arbeitsfähigkeit hat Dr. med. C._______ nicht gemacht.</w:t>
      </w:r>
    </w:p>
    <w:p>
      <w:r>
        <w:rPr>
          <w:b/>
        </w:rPr>
        <w:t>E. 5.2.2</w:t>
      </w:r>
    </w:p>
    <w:p>
      <w:r>
        <w:t>Dem Verlaufsgutachten von Dr. med. D._______, Facharzt FMH für Psychiatrie und Psychotherapie, vom 16. April 2008 ist zu entnehmen, dass der Beschwerdeführer an einer kombinierten Persönlichkeitsstörung mit ängstlichen, unsicheren, abhängigen und ausgeprägten narzisstischen Anteilen (ICD-10 F61.0), an einer rezidivierenden depressiven Störung mit gegenwärtig leichter Episode (ICD-10 F33.0), einer sozialen Phobie (ICD-10 F40.0) sowie an einer Angststörung (ICD-10 F41.1) leide. Der Gutachter anerkennt, dass beim Beschwerdeführer immer noch eine Einschränkung der Arbeitsfähigkeit von 50% vorliege, allerdings habe sich der Zustand des Beschwerdeführers seit der akuten schweren psychischen Krise Ende 2004/Anfang 2005 nach dem Verlust der Arbeit und der Trennung von seiner Freundin wesentlich gebessert. Damals habe sich der Beschwerdeführer komplett von der Aussenwelt zurückgezogen und sei suizidal gewesen. Heute sei der Beschwerdeführer aufgrund der durchgeführten psychiatrischen Behandlung hingegen wieder in der Lage, alleine das Haus zu verlassen, Einkäufe zu tätigen, sportliche Aktivitäten auszuüben und alleine zur Untersuchung beim Gutachter anzureisen; die Suizidalität habe sich ebenfalls zurückgebildet. Im jetzigen Zeitpunkt könne dem Beschwerdeführer dank der Rückbildung der depressiven Störung und der Angststörung wieder die schrittweise Wiederaufnahme einer beruflichen Tätigkeit zugemutet werden. Die Arbeitsfähigkeit betrage aus psychiatrischer in seiner bisherigen Tätigkeit und auch in anderen seinen Fähigkeiten und Neigungen entsprechenden Tätigkeiten 50%. Da die Arbeitsfähigkeit rückwirkend kaum präzise festzustellen sei, gelte die von ihm festgestellte Arbeitsfähigkeit von 50% erst für die Zeit nach seinem Gutachten, das heisst ab Mai 2008.</w:t>
      </w:r>
    </w:p>
    <w:p>
      <w:r>
        <w:rPr>
          <w:b/>
        </w:rPr>
        <w:t>E. 5.2.3</w:t>
      </w:r>
    </w:p>
    <w:p>
      <w:r>
        <w:t>Den anlässlich des Vorbescheidsverfahrens sowie des Beschwerdeverfahrens durch den Beschwerdeführer eingereichten Berichten von E._______, Klinische Psychologin, und Dr. med. G._______, Psychiaterin, ist ebenfalls zu entnehmen, dass sich die Symptomatologie des Beschwerdeführers günstig weiterentwickelt habe, da der Beschwerdeführer gelernt habe, sich seinen Ängsten zu stellen und sich sein Anpassungsvermögen an sein Umfeld verbessert habe. Ferner ist den Berichten zu entnehmen, dass der Beschwerdeführer mittels Rehabilitations- und Eingliederungsmassnahmen in der Lage sein sollte, die Eingliederung in die Arbeitswelt zu schaffen. Eine konkrete Angabe zur Arbeitsfähigkeit ist den Berichten nicht zu entnehmen.</w:t>
      </w:r>
    </w:p>
    <w:p>
      <w:r>
        <w:rPr>
          <w:b/>
        </w:rPr>
        <w:t>E. 5.2.4</w:t>
      </w:r>
    </w:p>
    <w:p>
      <w:r>
        <w:t>In der zusammenfassenden medizinischen Stellungnahme von pract. med. F._______, Facharzt für Psychiatrie und Psychotherapie, vom 17. Dezember 2008 geht der beurteilende Arzt in Übereinstimmung mit den Ausführungen im detaillierten Verlaufsgutachten von Dr. med. D._______ davon aus, der Beschwerdeführer sei wieder zu 50% arbeitsfähig.</w:t>
      </w:r>
    </w:p>
    <w:p>
      <w:r>
        <w:rPr>
          <w:b/>
        </w:rPr>
        <w:t>E. 5.3</w:t>
      </w:r>
    </w:p>
    <w:p>
      <w:r>
        <w:t>Vergleicht man die gesundheitliche Situation des Beschwerdeführers anlässlich der Rentenzusprechung mit der Situation im Revisionszeitpunkt, so ist festzuhalten, dass sich die psychische Situation zufolge der durchgeführten Therapien wesentlich verbessert hat: im Revisionszeitpunkt liegt nur noch eine leichte und nicht mehr eine mittelgradige depressive Episode vor und die Angststörungen haben sich ebenfalls zurückgebildet. Dies kann namentlich aus dem Umstand abgeleitet werden, dass der Beschwerdeführer - im Gegensatz zu früher - wieder in der Lage ist, alleine das Haus zu verlassen und Besorgungen selbst zu erledigen. Insbesondere das ausführliche und schlüssige Verlaufsgutachten von Dr. med. D._______ äussert sich konkret zur Arbeitsfähigkeit. Es ist gemäss dessen Ausführungen vorderhand von einer Arbeitsfähigkeit von 50% auszugehen, um eine allfällige Überforderung zu vermeiden. Keines der Gutachten, auch nicht diejenigen, die der Beschwerdeführer eingereicht hat, enthalten Hinweise dafür, dass die Arbeitsfähigkeit geringer ausfällt als im Verlaufsgutachten festgestellt, weshalb auf dieses abzustellen ist. Dies gilt unabhängig von der Telefonnotiz der IV-Stelle BL vom 3. Juni 2010, in welcher festgehalten wird, dass der Beschwerdeführer seit Februar 2010 in Spanien eine Anstellung mit einem Pensum von 100% habe und der Vertrag kürzlich sogar um weitere neun Monate verlängert worden sei. Da es sich hierbei um einen Umstand handelt, welcher erst nach Verfügungserlass eingetreten ist, ist dieser nicht im vorliegenden Verfahren, sondern erst anlässlich einer weiteren Revision zu berücksichtigen. Somit hat die IVSTA zu Recht seit Mai 2008 eine Verbesserung des Gesundheitszustandes angenommen.</w:t>
      </w:r>
    </w:p>
    <w:p>
      <w:r>
        <w:rPr>
          <w:b/>
        </w:rPr>
        <w:t>E. 6</w:t>
      </w:r>
    </w:p>
    <w:p>
      <w:r>
        <w:t>Zumal der Beschwerdeführer in seiner früheren Tätigkeit als zu 50% arbeitsfähig gilt, ist kein Einkommensvergleich im eigentlichen Sinne durchzuführen; mittels Prozentvergleich resultiert - wie auch von der IVSTA festgestellt - ein Invaliditätsgrad von 50%.</w:t>
      </w:r>
    </w:p>
    <w:p>
      <w:r>
        <w:rPr>
          <w:b/>
        </w:rPr>
        <w:t>E. 7.1</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Herabsetzung einer Rente in jedem Fall frühestens vom ersten Tag des zweiten Monats an, welcher der Zustellung der Herabsetzungsverfügung folgt.</w:t>
      </w:r>
    </w:p>
    <w:p>
      <w:r>
        <w:rPr>
          <w:b/>
        </w:rPr>
        <w:t>E. 7.2</w:t>
      </w:r>
    </w:p>
    <w:p>
      <w:r>
        <w:t>Aufgrund der Akten ist davon auszugehen, dass sich der Gesundheitszustand des Beschwerdeführers (spätestens) ab Mai 2008 verbessert hat Die anspruchsbeeinflussende Änderung dauerte im Zeitpunkt der Verfügung (9. Februar 2009) somit bereits seit neun Monaten. Die Rente ist in Anwendung von Art. 88bis Abs. 2 IVV vom ersten Tag des zweiten der Zustellung der Verfügung folgenden Monats an, in casu somit per 1. April 2009 herabzusetzen. Zusammenfassend ist festzuhalten, dass die IVSTA zu Recht von einer Verbesserung des Gesundheitszustandes des Beschwerdeführers ausgegangen ist und infolge dessen die ganze Rente des Beschwerdeführers per 1. April 2009 auf eine halbe Rente reduziert hat. Die Beschwerde ist somit abzuweisen. Die Akten sind an die IVSTA zu überweisen, damit diese eine Revision von Amtes wegen durchführe.</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der Beschwerdeführer unterlegen ist, hat er die Verfahrenskosten zu tragen. Diese sind nach dem Verfahrensaufwand und unabhängig vom Streitwert im Rahmen von 200-1'000 Franken festzulegen (Art. 69 Abs. 1bis IVG). Für das vorliegende Verfahren sind die Verfahrenskosten auf Fr. 300.-- festzusetzen. Sie sind mit dem geleisteten Kostenvorschuss von Fr. 300.-- zu verrechnen.</w:t>
      </w:r>
    </w:p>
    <w:p>
      <w:r>
        <w:rPr>
          <w:b/>
        </w:rPr>
        <w:t>E. 8.2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w:t>
      </w:r>
    </w:p>
    <w:p>
      <w:r>
        <w:rPr>
          <w:b/>
        </w:rPr>
        <w:t>E. 8.3</w:t>
      </w:r>
    </w:p>
    <w:p>
      <w:r>
        <w:t>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