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C-1746/2015 vom 1. Oktober 2015</w:t>
      </w:r>
    </w:p>
    <w:p>
      <w:r>
        <w:t>Bundesverwaltungsgericht, 2015-10-01, FR</w:t>
      </w:r>
    </w:p>
    <w:p>
      <w:r>
        <w:rPr>
          <w:b/>
        </w:rPr>
        <w:t xml:space="preserve">Quelle: </w:t>
      </w:r>
      <w:r>
        <w:t>https://mcp.opencaselaw.ch/entscheid/bvger_C-1746_2015</w:t>
      </w:r>
    </w:p>
    <w:p>
      <w:r>
        <w:t>FR: TAF C-1746/2015 du 1 octobre 2015</w:t>
      </w:r>
    </w:p>
    <w:p>
      <w:r>
        <w:t>IT: TAF C-1746/2015 del 1 ottobre 2015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par-devant le Tribunal, qui statue définitivement (art. 1 al. 2 LTAF en relation avec l'art. 83 let. c ch. 2 et 4 LTF;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Bâle 2013, ch. 3.197).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 RS 142.201], dans sa teneur en vigueur le 20 février 2015, date du prononcé de la décision objet du présent recours,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 Dans ce contexte, le SEM a émis des directives indiquant les matières que les cantons doivent soumettre à son approbation (Directives et commentaires du SEM, état au 1er juillet 2015, publiées sur le site internet www.bfm.admin.ch Publications &amp; service Directives et circulaires I. Domaine des étrangers). En particulier, les chiffres 1.3.1.1 et 1.3.1.2.2 let. a des Directives précitées prévoyaient notamment une procédure d'approbation par le SEM des demandes d'octroi d'autorisation de séjour aux étudiants ressortissants de l'un des Etats mentionnés dans l'annexe "Etranger admis en vue d'une formation ou d'un perfectionnement", Etats dont l'Iran fait partie.</w:t>
      </w:r>
    </w:p>
    <w:p>
      <w:r>
        <w:rPr>
          <w:b/>
        </w:rPr>
        <w:t>E. 4.2</w:t>
      </w:r>
    </w:p>
    <w:p>
      <w:r>
        <w:t>Cela étant, dans un arrêt de principe du 30 mars 2015 (ATF 141 II 169),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141 II précité consid. 4.4 et 2C_634/2014 du 24 avril 2015 consid. 3.2). 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141 II précité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141 II précité consid. 4.3.2 et 2C_565/2014 du 25 avril 2015 consid. 3.2). Par conséquent, les autorités cantonales (de première instance) pouvaient, dans le cadre de l'assistance administrative, soumettre une décision au SEM, afin qu'il vérifie si les conditions prévues par le droit fédéral étaient remplies (cf. les arrêts du Tribunal fédéral 141 II précité consid. 4.3.2 et 2C_634/2014 consid. 3.1 in fine).</w:t>
      </w:r>
    </w:p>
    <w:p>
      <w:r>
        <w:rPr>
          <w:b/>
        </w:rPr>
        <w:t>E. 4.3</w:t>
      </w:r>
    </w:p>
    <w:p>
      <w:r>
        <w:t>En l'espèce, la prolongation de l'autorisation de séjour a été octroyée à A._______ par l'autorité cantonale de première instance et non par une décision prise sur recours par une instance cantonale de recours et le SPOP a soumis sa décision du 19 décembre 2014 à l'approbation du SEM en conformité aux bases légales alors en vigueur et à la jurisprudence précitées.</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à l'octroi d'une autorisation de séjour en Suisse en faveur de A._______ pour l'obtention d'un Masters en management à l'EPFL n'est pas fondé sur les conditions posées à l'art. 27 al. 1 let. a à d LEtr, dont la réalisation semble être admise par l'autorité inférieure.</w:t>
      </w:r>
    </w:p>
    <w:p>
      <w:r>
        <w:rPr>
          <w:b/>
        </w:rPr>
        <w:t>E. 6.2</w:t>
      </w:r>
    </w:p>
    <w:p>
      <w:r>
        <w:t>Le Tribunal constate en effet que la recourante a été admise à suivre un "Executive Master en Global Supply Chain Management" à l'EPFL, formation se déroulant sur une année et se composant d'une partie théorique de 6 mois, ainsi que d'un stage pratique en entreprise de 20 semaines au minimum. Il appert en outre que l'EPFL a reconnu l'aptitude de l'intéressée à suivre la formation envisagée au sens de l'art. 27 al. 1 let. a LEtr (cf. à cet égard l'attestation établie le 20 janvier 2015). Il ressort par ailleurs des pièces du dossier que la recourante dispose d'un logement approprié, ainsi que des moyens financiers nécessaires à la formation qu'elle souhaite accomplir en Suisse (cf. notamment les pièces bancaires qu'elle a versées au dossier et l'engagement écrit de ses frères résidant en Suisse, à prendre en charge, si nécessaire, les frais liés à son séjour d'études dans ce pays). Enfin, en considération des études universitaires qu'elle a précédemment accomplies en Iran, A._______ paraît disposer du niveau de formation et des qualifications personnelles requis au sens de l'art. 27 al. 1 let. d LEtr pour suivre le cursus prévu.</w:t>
      </w:r>
    </w:p>
    <w:p>
      <w:r>
        <w:rPr>
          <w:b/>
        </w:rPr>
        <w:t>E. 6.3</w:t>
      </w:r>
    </w:p>
    <w:p>
      <w:r>
        <w:t>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A._______ a fait valoir, en guise de motivation de sa demande, qu'elle souhaitait seulement compléter sa formation par un séjour d'une année en Suisse en vue d'y acquérir un "Executive Master en Global Supply Chain Management" à l'EPFL et elle s'est par ailleurs engagée à quitter la Suisse à la fin de l'année 2015. La recourante a certes placé les autorités devant le fait accompli, en sollicitant une autorisation de séjour après être venue en Suisse dans le cadre d'un visa touristique (visite à son frère). Le Tribunal ne saurait pour autant contester que sa demande d'autorisation de séjour pour études ait pour objectif premier l'accomplissement d'une formation complémentaire en Suisse et que ce but, légitime en soi, ne saurait viser uniquement à éluder les prescriptions générales sur l'admission et le séjour des étrangers. En conséquence, compte tenu de la brève durée du séjour d'étude sollicité par la recourante pour l'obtention d'un Master en management à l'EPFL et du fait que ce diplôme viendra compléter la formation qu'elle a précédemment acquise en Iran, le Tribunal considère qu'il ne saurait être question, en l'espèce, d'invoquer un comportement abusif de la part de l'intéressée. Dans ces circonstances, force est de constater que les conditions de l'art. 27 al. 1 LEtr sont remplies.</w:t>
      </w:r>
    </w:p>
    <w:p>
      <w:r>
        <w:rPr>
          <w:b/>
        </w:rPr>
        <w:t>E. 7.1</w:t>
      </w:r>
    </w:p>
    <w:p>
      <w:r>
        <w:t>Indépendamment des considérations émises précédemment, il importe de souligner que l'art. 27 LEtr est une disposition rédigée en la forme potestative (ou "Kann-Vorschrift") et qu'en conséquence, même si la recourante remplit toutes les conditions prévues par la loi, elle ne dispose d'aucun droit à la délivrance d'une autorisation de séjour en vue de formation, à moins qu'elle puisse se prévaloir d'une disposition particulière du droit fédéral ou d'un traité lui conférant un tel droit, ce qui n'est manifestement pas le cas en l'espèce. Les autorités disposent donc d'un large pouvoir d'appréciation dans le cadre de la présente cause (cf. art. 96 LEtr).</w:t>
      </w:r>
    </w:p>
    <w:p>
      <w:r>
        <w:rPr>
          <w:b/>
        </w:rPr>
        <w:t>E. 7.2</w:t>
      </w:r>
    </w:p>
    <w:p>
      <w:r>
        <w:t>En l'occurrence, le SEM a considéré que "la nécessité pour l'intéressée de devoir entreprendre en Suisse le Master envisagé n'est pas démontré de manière péremptoire" et que celle-ci n'avait "pas démontré à réelle satisfaction que les études visées ne pouvaient pas, le cas échéant, être conduites en Iran (cf. décision querellée, p. 4). Aussi l'autorité intimée a-t-elle estimé que l'octroi d'une autorisation de séjour à l'intéressée, pour les raisons de formation invoquées, n'était pas opportune. Le Tribunal ne partage pas ce point de vue et considère que la brève formation complémentaire que la recourante souhaite accomplir en Suisse s'inscrit dans le prolongement de sa formation en Iran et doit être appréciée dans ce contexte. Il convient de relever enfin que, par l'objectif qu'elle s'est fixé (soit obtention d'un Master sur une seule année d'études) la recourante a saisi le caractère temporaire de son séjour en Suisse et s'est par ailleurs formellement engagée à quitter ce pays au 31 décembre 2015. Il convient de relever au demeurant qu'en date du 11 mars 2015, le SEM a donné une suite favorable à la demande de prolongation au 30 juin 2015 du délai qu'il avait imparti à la recourante pour quitter la Suisse, en admettant qu'il convenait de permettre à l'intéressée de terminer au moins la partie théorique de son Master. Dans ces circonstances, le Tribunal ne saurait suivre l'argumentation sur laquelle le SEM a fondé la décision dont est recours.</w:t>
      </w:r>
    </w:p>
    <w:p>
      <w:r>
        <w:rPr>
          <w:b/>
        </w:rPr>
        <w:t>E. 7.3</w:t>
      </w:r>
    </w:p>
    <w:p>
      <w:r>
        <w:t>En considération de ce qui précède, le Tribunal ne décèle aucun motif susceptible de justifier le refus d'approbation de l'autorisation de séjour que la recourante a sollicitée en application de l'art. 27 LEtr. Aussi est-ce à tort que le SEM a refusé de donner son approbation à l'autorisation de séjour pour études que les autorités cantonales ont délivrées à A._______. Il s'impose toutefois d'attirer l'attention de la recourante sur le fait que cette autorisation lui est accordée uniquement pour la formation qu'elle doit achever à l'EPFL le 31 décembre 2015 et de lui rappeler le caractère temporaire de ce titre de séjour. 8.Le recours de A._______ est en conséquence admis, la décision attaquée est annulée et l'autorisation de séjour pour études délivrée à la prénommée par le SPOP jusqu'au 31 décembre 2015 est approuvée. Bien qu'elle succombe, l'autorité inférieure n'a pas à supporter de frais de procédure (cf. art. 63 al. 2 PA). Obtenant gain de cause, la recourante n'a pas à supporter de frais de procédure (cf. art. 63 al. 1 a contrario et al. 3 PA) et a droit à des dépens (cf. art. 64 al. 1 PA en relation avec l'art. 7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le mandataire, le Tribunal estime, au regard des art. 8ss FITAF, que le versement d'un montant de 800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