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C-1739/2008 vom 3. April 2009</w:t>
      </w:r>
    </w:p>
    <w:p>
      <w:r>
        <w:t>Bundesverwaltungsgericht, 2009-04-03, DE</w:t>
      </w:r>
    </w:p>
    <w:p>
      <w:r>
        <w:rPr>
          <w:b/>
        </w:rPr>
        <w:t xml:space="preserve">Quelle: </w:t>
      </w:r>
      <w:r>
        <w:t>https://mcp.opencaselaw.ch/entscheid/bvger_C-1739_2008</w:t>
      </w:r>
    </w:p>
    <w:p>
      <w:r>
        <w:t>FR: TAF C-1739/2008 du 3 avril 2009</w:t>
      </w:r>
    </w:p>
    <w:p>
      <w:r>
        <w:t>IT: TAF C-1739/2008 del 3 aprile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 von Sri Lanka unterliegt die Gesuchstellerin damit der Visumspflicht.</w:t>
      </w:r>
    </w:p>
    <w:p>
      <w:r>
        <w:rPr>
          <w:b/>
        </w:rPr>
        <w:t>E. 7.1</w:t>
      </w:r>
    </w:p>
    <w:p>
      <w:r>
        <w:t>Zur Prüfung des Kriteriums des belegten vorübergehenden Aufenthaltszwecks bzw. der gesicherten Wiederausreise muss ein zukünftiges Verhalten beurteilt werden. Dazu lassen sich in der Regel keine gesicherten Feststellungen, sondern lediglich Voraussagen machen. Anhaltspunkte für die Beurteilung der gesicherten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7.2</w:t>
      </w:r>
    </w:p>
    <w:p>
      <w:r>
        <w:t>Die Wirtschaft Sri Lankas ist 2007 real um 7,4% gewachsen. Das Pro-Kopf-Einkommen betrug USD 1'350, das Bruttoinlandprodukt (BIP) USD 27 Mrd. Für 2008 wird erneut ein hohes Wirtschaftswachstum von über 6 % erwartet. Ein Problem für die weitere wirtschaftliche Entwicklung ist zunehmend die Inflation, die 2007 mit einer Jahresrate von deutlich über 15% nicht unter Kontrolle gebracht werden konnte. Die Arbeitslosigkeit beträgt seit längerer Zeit ungefähr 7%. Die wirtschaftliche Entwicklung Sri Lankas weist allerdings grosse regionale Unterschiede auf. Wirtschaftliches Zentrum ist die Region rund um Colombo, die fast die Hälfte der gesamten Wirtschaftsleistung erbringt. Demgegenüber bleiben breite Bevölkerungsschichten vor allem im Norden und Osten des Landes von vergleichsweise schwierigen ökonomischen und sozialen Lebensbedingungen betroffen (Quelle: Deutsches Auswärtiges Amt, &lt;www.auswaertiges-amt.de&gt;, Länder, Reisen, Sicherheit &gt; Sri Lanka &gt; Wirtschaft, Stand: November 2008, besucht am 23. März 2009). Darüber hinaus hat sich die Sicherheitslage im ganzen Land seit 2006 wieder verschlechtert, nachdem erneut Kämpfe zwischen dem Militär und der Liberation Tigers of Tamil Eelam (LTTE) ausgebrochen sind. Davon besonders betroffen sind der Osten und Norden Sri Lankas; Anschläge - auch auf zivile Ziele - kommen jedoch im ganzen Land vor. Zudem hat die Regierung im Januar 2008 das Waffenstillstandsabkommen mit der LTTE offiziell per 16. Januar 2008 gekündigt. Seither haben die Gefechte im Norden des Landes - wie auch in letzter Zeit deutlich die Intensität der Kriegshandlungen im Allgemeinen - zugenommen und war auch die Hauptstadt Colombo mehrfach von Anschlägen betroffen. Das politische Klima ist sehr gespannt (vgl. Quellen: Deutsches Auswärtiges Amt, &lt;www.auswaertiges-amt.de&gt;, Länder, Reisen und Sicherheit &gt; Sri Lanka &gt; Reise- und Sicherheitshinweis/Teilreisewarnung, Stand: 23. März 2009, sowie Eidgenössisches Departement für auswärtige Angelegenheiten [EDA], &lt;www.eda.admin.ch&gt;, Reisehinweise &gt; Reiseziele &gt; Sri Lanka, Stand: 9. März 2009, beide besucht am 23. März 2009; vgl. auch BVGE 2008/2 E. 7.2-7.5). In den vergangenen Wochen und Monaten ist die sri-lankische Armee in die letzten von den tamilischen Rebellen kontrollierten Gebiete vorgerückt und hat die LTTE weiter zurückgedrängt. Doch auch wenn der Armeechef in einer jüngsten Fernsehansprache erklärte, das Ende des 25-jährigen Bürgerkriegs sei in greifbare Nähe gerückt, und Regierungsvertreter immer wieder das unmittelbar bevorstehende Ende der LTTE verkünden, so sind diese Ankündigungen angesichts der vielen gleichartigen Erklärungen in den vergangenen Monaten zu relativieren. Jedenfalls gelingt es dem zahlenmässig stark überlegenen Militär offenbar nicht, die letzten derzeit von den Rebellen kontrollierten Gebiete im Norden der Insel einzunehmen. Zudem gibt es seit dem Beginn der jüngsten Offensive im Norden keine unabhängigen Berichte aus dem Krisengebiet mehr, da Journalisten und Helfern der Zugang dorthin verwehrt wird (zu den neuesten Entwicklungen vgl. Neue Zürcher Zeitung vom 27. Januar 2009, S. 3, sowie vom 12. Februar 2009, S. 3).</w:t>
      </w:r>
    </w:p>
    <w:p>
      <w:r>
        <w:rPr>
          <w:b/>
        </w:rPr>
        <w:t>E. 7.3</w:t>
      </w:r>
    </w:p>
    <w:p>
      <w:r>
        <w:t>Die Tendenz zur Auswanderung zeigt sich erfahrungsgemäss besonders stark bei jüngeren und ungebundenen Personen. Ein bestehendes soziales Beziehungsnetz (Angehörige, Freunde oder Verwandte) im Ausland ist ein wichtiges Element, das den Auswanderungswillen noch verstärken kann. Es gilt nach Möglichkeit zu verhindern, dass gesuchstellende Personen ihre Anwesenheit in der Schweiz - entgegen der ursprünglichen Absichtserklärung - dazu nutzen, ein Asylgesuch einzureichen oder die fristgerechte Wiederausreise auf andere Weise zu umgehen.</w:t>
      </w:r>
    </w:p>
    <w:p>
      <w:r>
        <w:rPr>
          <w:b/>
        </w:rPr>
        <w:t>E. 8.1</w:t>
      </w:r>
    </w:p>
    <w:p>
      <w:r>
        <w:t>Neben solchen allgemeinen Umständen und Erfahrungen sind bei der Analyse des Migrationsrisikos indessen auch sämtliche Gesichtspunkte des konkreten Einzelfalls in Betracht zu ziehen. Namentlich können berufliche, gesellschaftliche oder familiäre Verpflichtungen der gesuchstellenden Person in ihrem Herkunftsstaat die Prognose einer anstandslosen Wiederausreise begünstigen. Umgekehrt muss bei einer gesuchstellenden Person, die keine der erwähnten Verpflichtungen hat, welche sie von einer möglichen Emigration abhalten könnten, aufgrund entsprechender Erfahrungen das Risiko eines ausländerrechtlich nicht vorschriftsgemässen Verhaltens nach bewilligter Einreise zu einem Besuchsaufenthalt als hoch eingeschätzt werden.</w:t>
      </w:r>
    </w:p>
    <w:p>
      <w:r>
        <w:rPr>
          <w:b/>
        </w:rPr>
        <w:t>E. 8.2</w:t>
      </w:r>
    </w:p>
    <w:p>
      <w:r>
        <w:t>Bei der Gesuchstellerin handelt es sich um die 37-jährige Ehefrau des Beschwerdeführers, die sich gemäss den Angaben im Visumsantrag vom 25. Januar 2008 zu jenem Zeitpunkt in Colombo aufhielt. Als ständigen Wohnort gab sie dabei das nördlich von Jaffna gelegene Tellippalai, als Arbeitsort Jaffna an. Der Beschwerdeführer seinerseits gab in einem Einladungsschreiben vom 14. Januar 2008 zu Handen der Schweizer Vertretung in Colombo an, seine Ehefrau sei in Tellippalai wohnhaft. Die Gesuchstellerin ist folglich gemäss übereinstimmenden Angaben im derzeit hinsichtlich der Sicherheitslage, wie geschildert, äusserst prekären Norden Sri Lankas ansässig, wobei sie sich zum Zeitpunkt der Stellung des Visumsantrags wohl vorübergehend in Colombo aufgehalten hat. Das EDA rät von Reisen unter anderem ins gesamte Gebiet nördlich der Strassen A 12 und A 11 (Puttalam - Anurudhapura - Polonnaruwa), in welchem auch Jaffna bzw. Tellipalai liegen, ab (Quelle: &lt;www.eda.admin.ch&gt;, Reisehinweise &gt; Reiseziele &gt; Sri Lanka, Stand: 9. März 2009, besucht am 23. März 2009). Der Beschwerdeführer gab an (vgl. den Fragebogen des kantonalen Migrationsamts vom 18. Februar 2008, S. 3), die Eltern (gemäss Replik vom 30. Mai 2008: die Mutter), Geschwister und andere Verwandte der Gesuchstellerin würden in Sri Lanka leben, und er bringt vor, deren Vater (Beschwerde S. 1) respektive Mutter (Replik S. 1) bedürfe der Betreuung und Pflege durch diese. Hinsichtlich des Aufenthaltsorts der angeblich pflegebedürftigen Eltern macht der Beschwerdeführer ebenso wenig Angaben wie zur Anzahl oder zum Wohnort der übrigen in Sri Lanka lebenden Verwandten der Gesuchstellerin. Auch erscheint aufgrund seiner Ausführungen sowie des Akteninhalts weder dargetan, dass die Eltern der Gesuchstellerin überhaupt pflegebedürftig, noch dass sie auf Betreuung und Pflege speziell durch diese angewiesen wären. Die Gesuchstellerin hat seinen Angaben zufolge Geschwister vor Ort, von denen anzunehmen ist, dass auch sie für die Eltern sorgen und diese pflegen könnten. Während der beabsichtigten dreimonatigen Abwesenheit der Gesuchstellerin würde zudem laut seinen Ausführungen eine Kollegin die Betreuung übernehmen. Jedenfalls scheint diese auch während einer längeren Abwesenheit der Gesuchstellerin ohne Weiteres sichergestellt werden zu können. Aus den Akten ist schliesslich auch nicht ersichtlich, dass die Gesuchstellerin Kinder im Herkunftsland hätte, für die sie zu sorgen hätte. Weiter macht der Beschwerdeführer geltend, die Gesuchstellerin arbeite als Apothekerin in einer Apotheke und müsse nach ihrer Rückkehr ihre Arbeitsstelle wieder antreten (Fragebogen S. 3). Sie erhalte dort ein "genügendes Einkommen" (Replik). Gemäss den Angaben im Visumsantrag sowie der als Beweismittel eingereichten Arbeitsbestätigung vom 10. Januar 2008 ist die Gesuchstellerin jedoch seit Januar 2005 vielmehr als Buchhalterin ("accounts clerk") in einer Klinik in Jaffna angestellt, welche Tätigkeit mit monatlich um LKR (sri-lankische Rupien) 10'000.- (umgerechnet ca. USD 88.-) entlöhnt wird. Gemessen am monatlichen Durchschnittsverdienst von ca. LKR 12'800.- liegt dieses Einkommen doch deutlich darunter. Hinsichtlich der übrigen wirtschaftlichen Verhältnisse der Gesuchstellerin ist im Übrigen nichts bekannt. Es kann somit nicht davon ausgegangen werden, dass sie im Herkunftsland in günstigen und stabilen wirtschaftlichen Verhältnissen lebt, die für eine günstige Prognose hinsichtlich ihrer Wiederausreise nach einem allfälligen Besuchsaufenthalt sprechen würden. Insgesamt lässt die Aktenlage somit weder auf besondere familiäre oder gesellschaftliche noch berufliche Verpflichtungen der Gesuchstellerin im Herkunftsland schliessen, welche eine günstige Prognose in Bezug auf ihre gesicherte Wiederausreise zulassen würden. Dabei ist im Übrigen auch zu berücksichtigen, dass die Gesuchstellerin mit ihrem Ehemann bereits über eine wichtige Bezugsperson in der Schweiz verfügt. In diesem Zusammenhang ist hervorzuheben, dass sie nicht nur bereit gewesen wäre, ihre angeblichen familiären und beruflichen Verpflichtungen für die Dauer ihres beabsichtigten dreimonatigen Besuchsaufenthalts zu vernachlässigen; vielmehr ist angesichts des gemäss Angaben der kantonalen Behörden seitens des Beschwerdeführers gestellten Familiennachzugsgesuchs in Bezug auf seine Ehefrau davon auszugehen, dass sie - jedenfalls zu einem früheren Zeitpunkt - durchaus willens und bereit gewesen war, ihre angeblichen Verpflichtungen in ihrem Herkunftsland ganz aufzugeben. In Anbetracht namentlich der geschilderten, derzeit äusserst prekären Sicherheitslage kann jedoch auch zum aktuellen Zeitpunkt - wie dargelegt - keine günstige Prognose in Bezug auf ihre gesicherte Wiederausreise gestellt werden.</w:t>
      </w:r>
    </w:p>
    <w:p>
      <w:r>
        <w:rPr>
          <w:b/>
        </w:rPr>
        <w:t>E. 9</w:t>
      </w:r>
    </w:p>
    <w:p>
      <w:r>
        <w:t>Unter den geschilderten Umständen durfte die Vorinstanz somit zu Recht davon ausgehen, es bestehe nicht genügend Gewähr für eine gesicherte Wiederausreise nach einem Besuchsaufenthalt. Daran ändert auch nichts, dass der Beschwerdeführer diese zugesichert hat, denn eine solche Garantie ist nicht möglich bzw. rechtlich nicht durchsetzbar. Gastgeber können zwar für gewisse finanzielle Risiken im Zusammenhang mit dem Besuchsaufenthalt garantieren, nicht jedoch für ein bestimmtes Verhalten des Gastes (vgl. anstelle vieler: Urteil des Bundesverwaltungsgerichts C-6950/2007 vom 7. November 2008 E. 8).</w:t>
      </w:r>
    </w:p>
    <w:p>
      <w:r>
        <w:rPr>
          <w:b/>
        </w:rPr>
        <w:t>E. 10</w:t>
      </w:r>
    </w:p>
    <w:p>
      <w:r>
        <w:t>Der Beschwerdeführer bringt vor, er habe seine Ehefrau seit ihrer Eheschliessung im Jahre 2004 nicht mehr gesehen. Aufgrund der schwierigen Lage in Sri Lanka habe er sie dort nicht besuchen können. Auch leide er seit zwei Jahren unter gesundheitlichen Problemen. Soweit sich der Beschwerdeführer damit sinngemäss auf sein Recht auf ein von staatlichen Eingriffen ungestörtes Familienleben beruft, welches in allgemeiner Weise von Art. 13 der Bundesverfassung der Schweizerischen Eidgenossenschaft vom 18. April 1999 (BV, SR 101) und Art. 8 der Konvention vom 4. November 1950 zum Schutze der Menschenrechte und Grundfreiheiten (EMRK, SR 0.101) geschützt wird, ist vorliegend zu prüfen, ob die Verweigerung der Einreise vor diesen Bestimmungen standhält. Der Schutzbereich des Familienlebens im Sinne der genannten Normen umfasst einerseits Konstellationen, in denen es um die Anwesenheitsregelung bzw. den Aufenthaltsanspruch von Familienmitgliedern geht. Andererseits werden aber auch Konstellationen abgedeckt, die keinen Zusammenhang mit einem Anwesenheitsanspruch haben (vgl. dazu Martin Bertschi/Thomas Gächter, Der Anwesenheitsanspruch aufgrund der Garantien des Privat- und Familienlebens, Schweizerisches Zentralblatt für Staats- und Verwaltungsrecht [ZBl] 2003, S. 225 ff., insb. S. 241). So kann auch die Pflege des persönliches Kontaktes zwischen Familienmitgliedern im Rahmen von Besuchsaufenthalten in den Schutzbereich von Art. 8 EMRK fallen (vgl. das Urteil des Bundesgerichts 2A.10/2001 vom 11. Mai 2001 E. 2b). Die EMRK bzw. die BV garantieren indessen kein Recht auf Einreise oder auf ein Familienleben an einem bestimmten Ort (vgl. BGE 130 II 281 E. 3.1 S. 285 f. mit Hinweisen; ferner Stephan Breitenmoser, in: Bernhard Ehrenzeller/Philippe Mastronardi/ Rainer J. Schweizer/Klaus A. Vallender, Die schweizerische Bundesverfassung, Zürich 2002, N. 25 zu Art. 13; Arthur Haefliger/Frank Schürmann, Die Europäische Menschenrechtskonvention und die Schweiz, Die Bedeutung der Konvention für die schweizerische Rechtspraxis, 2. Aufl., Bern 1999, S. 261). Ein Eingriff in den Schutzbereich des Familienlebens läge daher grundsätzlich erst vor, wenn sich die Betroffenen überhaupt nirgends treffen könnten und der persönliche Kontakt deshalb nur in der Schweiz möglich wäre. Die Visumsverweigerung in Bezug auf die Gesuchstellerin würde somit erst dann zu einem Eingriff führen, wenn dem Ehemann Reisen ins Ausland generell oder zumindest noch während längerer Zeit verwehrt wären und damit der Kontakt verunmöglicht würde. Dies wird jedoch nicht geltend gemacht und es bestehen auch keine Hinweise darauf, dass es dem Beschwerdeführer grundsätzlich nicht möglich sein sollte, seine Ehefrau im Ausland zu treffen. Die gesundheitlichen Probleme, die er anführt, sind nicht belegt, und es wird auch nicht vorgebracht, dass sie ihn vom Reisen abhalten würden. Die Einreiseverweigerung in Bezug auf die Gesuchstellerin stellt daher keinen Eingriff in den Schutzbereich des Familienlebens dar.</w:t>
      </w:r>
    </w:p>
    <w:p>
      <w:r>
        <w:rPr>
          <w:b/>
        </w:rPr>
        <w:t>E. 11</w:t>
      </w:r>
    </w:p>
    <w:p>
      <w:r>
        <w:t>Aus den vorstehenden Erwägungen folgt, dass die angefochtene Verfügung im Lichte von Art. 49 VwVG rechtmässig ist. Die Beschwerde ist daher abzuweisen.</w:t>
      </w:r>
    </w:p>
    <w:p>
      <w:r>
        <w:rPr>
          <w:b/>
        </w:rPr>
        <w:t>E. 12</w:t>
      </w:r>
    </w:p>
    <w:p>
      <w:r>
        <w:t>Bei diesem Ausgang des Verfahrens sind die auf Fr. 600.- festzusetzenden Verfahrenskosten dem Beschwerdeführer aufzuerlegen (Art. 63 Abs. 1 VwVG i.V.m. Art. 1, Art. 2 und Art. 3 Bst. b des Reglements vom 21. Februar 2008 über die Kosten und Entschädigungen vor dem Bundesverwaltungsgericht [SR 173.320.2]). Dispositiv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