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C-1721/2011 vom 28. März 2012</w:t>
      </w:r>
    </w:p>
    <w:p>
      <w:r>
        <w:t>Bundesverwaltungsgericht, 2012-03-28, FR</w:t>
      </w:r>
    </w:p>
    <w:p>
      <w:r>
        <w:rPr>
          <w:b/>
        </w:rPr>
        <w:t xml:space="preserve">Quelle: </w:t>
      </w:r>
      <w:r>
        <w:t>https://mcp.opencaselaw.ch/entscheid/bvger_C-1721_2011</w:t>
      </w:r>
    </w:p>
    <w:p>
      <w:r>
        <w:t>FR: TAF C-1721/2011 du 28 mars 2012</w:t>
      </w:r>
    </w:p>
    <w:p>
      <w:r>
        <w:t>IT: TAF C-1721/2011 del 28 marzo 2012</w:t>
      </w:r>
    </w:p>
    <w:p>
      <w:pPr>
        <w:pStyle w:val="Heading2"/>
      </w:pPr>
      <w:r>
        <w:t>Regeste</w:t>
      </w:r>
    </w:p>
    <w:p>
      <w:r>
        <w:t>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p. 4 et jurisprudence citée).</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 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p. 198 s.; arrêt du Tribunal administratif fédéral C-8121/2008 du 6 septembre 2010 consid. 3.3).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1C_517/2010 du 7 mars 2011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et la jurisprudence citée).</w:t>
      </w:r>
    </w:p>
    <w:p>
      <w:r>
        <w:rPr>
          <w:b/>
        </w:rPr>
        <w:t>E. 5</w:t>
      </w:r>
    </w:p>
    <w:p>
      <w:r>
        <w:t>A titre liminaire, le Tribunal constate que les conditions formelles de l'annulation de la naturalisation facilitée prévues à l'art. 41 LN sont réalisées dans le cas particulier. En effet, la naturalisation facilitée accordée le 8 octobre 2007 à A._______ a été annulée par l'ODM en date du 11 février 2011, soit avant l'échéance du délai péremptoire prévu par la disposition précitée et avec l'assentiment de l'autorité compétente du canton d'origine. Il convient de préciser ici que la teneur de l'art. 41 LN a connu une modification le 25 septembre 2009, en ce sens que le délai pendant lequel il est possible d'annuler une naturalisation facilitée obtenue par des déclarations mensongères ou par la dissimulation de faits essentiels a été porté de cinq à huit ans (cf. art. 41 al. 1bis LN). "Le législateur a préconisé cette solution parce que l'expérience avait parfois démontré que des cas d'abus pouvaient déjà être prescrits au moment où ils étaient découverts, ou que la prescription avait été atteinte avant la fin de l'enquête administrative" (cf. FF 2008 1161). En l'occurrence, ladite modification n'a cependant aucune incidence sur la présente cause, dans la mesure où la naturalisation facilitée conférée à A._______ a été annulée le 11 février 2011, soit avant l'entrée en vigueur de ladite modification législative le 1er mars 2011 (RO 2011 348).</w:t>
      </w:r>
    </w:p>
    <w:p>
      <w:r>
        <w:rPr>
          <w:b/>
        </w:rPr>
        <w:t>E. 6</w:t>
      </w:r>
    </w:p>
    <w:p>
      <w:r>
        <w:t>Il convient dès lors d'examiner si les circonstances de l'espèce répondent aux conditions matérielles de l'annulation de la naturalisation facilitée.</w:t>
      </w:r>
    </w:p>
    <w:p>
      <w:r>
        <w:rPr>
          <w:b/>
        </w:rPr>
        <w:t>E. 6.1</w:t>
      </w:r>
    </w:p>
    <w:p>
      <w:r>
        <w:t>Dans le cas particulier, l'autorité inférieure a retenu, dans la décision querellée, que l'enchaînement des événements entre le mariage du recourant avec une ressortissante suisse de dix-huit ans son aînée après le rejet de sa demande d'asile et un séjour illégal dans ce pays, ainsi que la soudaine rupture du lien conjugal et le dépôt d'une requête commune en divorce deux mois seulement après l'obtention de la naturalisation facilitée, fondait la présomption de fait que A._______ avait obtenu la naturalisation frauduleusement et a constaté que le prénommé n'avait apporté aucun élément permettant de renverser cette présomption. Pour étayer son appréciation, l'ODM a relevé en particulier que l'ex-épouse du recourant avait mentionné, lors de son audition du 2 décembre 2010, que des problèmes conjugaux étaient apparus au printemps 2007 déjà et qu'aucun événement extraordinaire n'était survenu après la naturalisation de son époux qui pouvait expliquer leur soudaine séparation. L'examen des faits pertinents de la cause amène le Tribunal à une conclusion identique, même s'il ne partage pas entièrement l'argumentation de l'autorité intimée, notamment sur l'aspect prémédité de son union avec une ressortissante suisse en vue d'y fonder plus tard une famille avec une compatriote.</w:t>
      </w:r>
    </w:p>
    <w:p>
      <w:r>
        <w:rPr>
          <w:b/>
        </w:rPr>
        <w:t>E. 6.2</w:t>
      </w:r>
    </w:p>
    <w:p>
      <w:r>
        <w:t>Ancien requérant d'asile en situation illégale en Suisse, A._______ y a fait la connaissance d'une ressortissante suisse de dix-huit ans son aînée, qu'il a épousée le 1er février 2002 et il a obtenu alors une autorisation de séjour à ce titre. Le 27 septembre 2007, les époux ont contresigné une déclaration écrite relative à la stabilité de leur mariage et A._______ a obtenu la naturalisation facilitée le 8 octobre 2007. Or, à peine deux mois plus tard, les époux ont introduit, le 13 décembre 2007 une requête commune en divorce, lequel a été prononcé par jugement du 30 avril 2008, entré en force le 27 juin 2008. Ces éléments et leur déroulement chronologique particulièrement rapide sont de nature à fonder la présomption selon laquelle, au moment de la signature de la déclaration commune et a fortiori lors de la décision de naturalisation, les époux n'avaient plus la volonté de maintenir une communauté conjugale stable au sens de l'art. 27 LN. En effet,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 De même, un ménage uni depuis plusieurs années ne se brise pas en quelques semaines sans qu'un événement extraordinaire en soit la cause et sans que les conjoints en aient eu le pressentiment, et cela même en l'absence d'enfant, de fortune ou de dépendance financière de l'un des époux par rapport à l'autre (cf. arrêts du Tribunal fédéral 1C_548/2009 du 24 février 2010 consid. 4.2 et 5A.11/2006 du 27 juin 2006 consid. 4). En conséquence, le déroulement chronologique des faits de la cause laisse présumer que le couple n'envisageait déjà plus une vie future partagée lors de la signature de la déclaration de vie commune du 27 septembre 2007 et qu'à ce moment déjà la stabilité requise du mariage n'existait plus, si bien que la naturalisation a été acquise au moyen de déclarations mensongères et en dissimulant des faits essentiels.</w:t>
      </w:r>
    </w:p>
    <w:p>
      <w:r>
        <w:rPr>
          <w:b/>
        </w:rPr>
        <w:t>E. 6.3</w:t>
      </w:r>
    </w:p>
    <w:p>
      <w:r>
        <w:t>A ce stade, il convient donc de déterminer si le recourant a pu renverser cette présomption en rendant vraisemblable, soit la survenance d'un événement extraordinaire susceptible d'expliquer une dégradation aussi rapide du lien conjugal, soit l'absence de conscience de la gravité de ses problèmes de couple au moment de la déclaration commune du 27 septembre 2007 (cf. arrêt du Tribunal fédéral 1C_252/2010 du 20 juillet 2010 consid. 4.2).</w:t>
      </w:r>
    </w:p>
    <w:p>
      <w:r>
        <w:rPr>
          <w:b/>
        </w:rPr>
        <w:t>E. 6.4</w:t>
      </w:r>
    </w:p>
    <w:p>
      <w:r>
        <w:t>A._______ a fondé l'argumentation de son recours sur une déclaration écrite de son ex-épouse du 2 mars 2011, dans laquelle celle-ci a affirmé, pour la première fois, qu'elle était tombée amoureuse d'un autre homme au mois de septembre 2007, que les époux avaient certes essayé de sauver leur couple, mais que ces essais n'avaient pas abouti et que son époux avait accepté de déposer une demande commune en divorce pour ne pas la contrarier. Le recourant en a conclu que la nouvelle relation amoureuse entamée de son ex-épouse avait constitué l'événement extraordinaire qui expliquait la brusque fin de leur union. Le Tribunal considère, à l'instar de l'ODM, que cette allégation tardive n'est guère crédible. Il apparaît, d'une part, que B._______ n'avait aucunement mentionné cette prétendue rencontre avec un autre homme lors de son audition du 2 décembre 2010, qu'elle avait alors exposé que le couple avait rencontré des difficultés conjugales liées à leurs différences de caractère et d'origine culturelle à partir du printemps 2007 déjà et avait confirmé qu'aucun événement particulier n'expliquait leur soudaine séparation, indiquant au sujet de leur relation que "c'était une sorte de cocotte-minute qui s'est mise à chauffer". Il apparaît, d'autre part, que dans ses observations du 13 janvier 2011, le recourant n'a pas davantage fait mention d'une quelconque liaison de son ex-épouse, précisant que la procédure de divorce qu'elle avait initiée avait été motivée "par le fait que je travaillais beaucoup trop et que je ne m'occupais pas assez du bien être de mon épouse qui voulait s'amuser". Il s'impose de souligner au demeurant que, même dans l'hypothèse où la rupture de l'union conjugale des époux A._______-B._______eût réellement été provoquée par un soudain coup de foudre de l'épouse pour un autre homme, les informations fournies à ce sujet amènent à conclure que ce fait serait préexistant au 27 septembre 2007. Il ressort en effet de la déclaration écrite de B._______ du 2 mars 2011 que celle-ci aurait rencontré cet homme "en septembre 2007". De plus, A._______ a lui-même allégué dans son recours qu'il avait "pendant trois mois essayé de sauver son couple et de reconquérir son épouse", ce qui signifie qu'il aurait eu connaissance de la nouvelle relation de son épouse au plus tard à la mi-septembre 2007, puisque la requête commune en divorce a été déposée le 13 décembre 2007. En conséquence, à supposer même que les allégations tardives du recourant correspondent à la réalité, la communauté conjugale des époux était à l'évidence altérée à la date de la signature de la déclaration commune du 27 septembre 2007.</w:t>
      </w:r>
    </w:p>
    <w:p>
      <w:r>
        <w:rPr>
          <w:b/>
        </w:rPr>
        <w:t>E. 6.5</w:t>
      </w:r>
    </w:p>
    <w:p>
      <w:r>
        <w:t>En conclusion, le Tribunal considère que le recourant n'a rendu vraisemblable, ni la survenance d'un événement extraordinaire qui aurait entraîné une dégradation rapide du lien conjugal après le 27 septembre 2007, ni l'absence de conscience de la réelle situation de son couple à la date précitée. Aussi, il y a lieu de s'en tenir à la présomption de fait, fondée essentiellement sur l'enchaînement rapide des événements, selon laquelle l'union conjugale ne présentait plus l'intensité et la stabilité requises lors de la signature de la déclaration de vie commune et, à fortiori, au moment de la décision de naturalisation facilitée. Dans ces circonstances, le Tribunal considère que les déclarations écrites de B._______ et de C._______ (ex-belle-mère du recourant) du 2 mars 2011, qui ont été produites par le recourant au sujet des relations qu'il avaient entretenues avec son ex-épouse, ne sont pas de nature à modifier l'appréciation des faits de la cause. En conséquence, l'ODM était fondé à considérer que la naturalisation facilitée conférée le 8 octobre 2007 à A._______ avait été obtenue sur la base de déclarations mensongères, voire d'une dissimulation de faits essentiels, et donc à prononcer, avec l'assentiment du canton d'origine, l'annulation de cette naturalisation en application de l'art. 41 LN. 7.Le Tribunal relève enfin, s'agissant de la requête du recourant tendant à l'audition de son ex-épouse et de son ex-belle-mère en qualité de témoins, que l'état de fait pertinent apparaît suffisamment établi par les pièces des dossiers afférant à la présente cause et qu'il peut ainsi se dispenser de procéder à des mesures d'investigation complémentaires dans cette affaire (cf. ATF 136 I 229 consid. 5.3 p. 236s., ATF 130 II 169 consid. 2.3.2 et 2.3.3 p. 172s., et les références citées). Le Tribunal est à cet égard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arrêt du Tribunal administratif fédéral C-7793/2010 du 15 juillet 2011 consid. 8 et jurisprudence citée). 8.En vertu de l'art. 41 al. 3 LN, sauf décision expresse, l'annulation fait également perdre la nationalité suisse aux membres de la famille qui l'ont acquise en vertu de la décision annulée. Il en va ainsi de l'enfant issu de la nouvelle union conjugale du recourant, D._______, né le 25 avril 2010. Au vu des circonstances et de sa situation personnelle, en particulier de son âge, il n'y a en effet pas de raison de renoncer à l'extension de l'annulation de la naturalisation au prénommé (cf. ATF 135 II 161 consid. 5 p. 169ss et arrêt du TAF C-6610/2010 du 25 février 2011 consid. 8). Par ailleurs, l'application de l'art. 41 al. 3 LN ne menace pas cet enfant d'apatridie. En effet, il peut acquérir la nationalité kosovare en vertu de la législation de ce pays, dans la mesure où il ne l'aurait pas déjà acquise (cf. art. 6 de la loi sur la nationalité kosovare Nr. 03/L-034 du 20 février 2008 [en ligne sur le site internet www.kuvendikosoves.org &gt; Laws &gt; Laws by Name &gt; Law on Citizenship of Kosova, consulté en mars 2012]). 9.Il ressort de ce qui précède que la décision du 11 février 2011 est conforme au droit. Le recours est dès lors rejeté. Vu l'issue de la cause, il y a lieu de mettre les frais de procédure, d'un montant de Fr. 1'000.-,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