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C-1717/2011 vom 24. Oktober 2011</w:t>
      </w:r>
    </w:p>
    <w:p>
      <w:r>
        <w:t>Bundesverwaltungsgericht, 2011-10-24, FR</w:t>
      </w:r>
    </w:p>
    <w:p>
      <w:r>
        <w:rPr>
          <w:b/>
        </w:rPr>
        <w:t xml:space="preserve">Quelle: </w:t>
      </w:r>
      <w:r>
        <w:t>https://mcp.opencaselaw.ch/entscheid/bvger_C-1717_2011</w:t>
      </w:r>
    </w:p>
    <w:p>
      <w:r>
        <w:t>FR: TAF C-1717/2011 du 24 octobre 2011</w:t>
      </w:r>
    </w:p>
    <w:p>
      <w:r>
        <w:t>IT: TAF C-1717/2011 del 24 ottobre 2011</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L'entreprise X._______ et Y._______, en tant qu'hôtes en Suisse, ont qualité pour recourir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ni par les considérants de la décision attaquée (cf. André Moser, Michel Beusch et Lorenz Kneubühler, Prozessieren vor dem Bundesverwaltungsgericht, Handbücher für die Anwaltspraxis, Tome X, Bâle 2008, p. 181, ad ch. 3.197). Aussi peut-elle admettre ou rejeter le pourvoi pour d'autres motifs que ceux invoqués. Dans son arrêt, elle prend en considération l'état de fait et de droit régnant au moment où elle statue.</w:t>
      </w:r>
    </w:p>
    <w:p>
      <w:r>
        <w:rPr>
          <w:b/>
        </w:rPr>
        <w:t>E. 3</w:t>
      </w:r>
    </w:p>
    <w:p>
      <w:r>
        <w:t>La politique des autorités suisses en matière de visa joue un rôle très important dans la prévention de l'immigration clandestine (cf. à ce sujet le Message du Conseil fédéral [CF]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voir également les arrêts du Tribunal C-8125/2010 du 21 juin 2011 consid. 4.1 et C-8610/2010 du 24 mai 2011 consid. 4).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p. 3531; voir également l'ATF 135 II 1 consid. 1.1 et l'ATAF 2009/27 consid. 3, ainsi que la jurisprudence citée). 4.1. 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(cf.art. 2 al. 4 et 5 LEtr).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(UE)no 265/2010 du Parlement européen et du Conseil du 25 mars 2010 modifiant la convention d'application de l'accord Schengen et le Règlement (CE) no 562/2006 en ce qui concerne la circulation des personnes titulaires d'un visa de long séjour (JO L 85 du 31 mars 2010). Les conditions d'entrée ainsi prévues correspondent, pour l'essentiel, à celles posées à l'art. 5 LEtr (cf. notamment ATAF 2009/27 précité,consid. 5.1 et 5.2).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précité, consid. 5.2 et 5.3). 4.2. Le Règlement (CE) no 539/2001 du Conseil du 15 mars 2001 (JOL 81 du 21 mars 2001, p. 1-7) différencie, en son art. 1 par. 1 et 2, les ressortissants des Etats tiers selon qu'ils sont soumis ou non à l'obligation du visa. Du fait de sa nationalité chinoise, Z._______ est soumis à l'obligation du visa. 5.1. 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leur situation personnelle. 5.2. 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 5.3.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sur les points qui précèdent notamment les arrêts du Tribunal C-8125/2010 précité, consid. 5.2, etC-8610/2010 précité, consid. 7).</w:t>
      </w:r>
    </w:p>
    <w:p>
      <w:r>
        <w:rPr>
          <w:b/>
        </w:rPr>
        <w:t>E. 6</w:t>
      </w:r>
    </w:p>
    <w:p>
      <w:r>
        <w:t>A ce sujet, il faut prendre en considération la qualité de vie et les conditions économiques particulières que connaît l'ensemble de la population de Chine, pays où, en 2010, le produit intérieur brut (PIB) par habitant ne s'élevait qu'à USD 3'482.-, soit un niveau plus de quinze fois inférieur à celui de la Suisse (cf. site internet du Ministère des affaires étrangères et européennes de la République française www.diplomatie.gouv.fr &gt; Pays - zones géo &gt; Chine &gt; Présentation &gt; Données générales &gt; Données économiques; mise à jour: 31 août 2011; consulté le 18 octobre 2011). Ces conditions économiques difficiles ne sont pas sans exercer une pression migratoire importante, cette tendance étant encore renforcée lorsque les personnes concernées peuvent s'appuyer à l'étranger sur un réseau social (parents, amis) préexistant, ce qui est le cas en l'espèce. Toutefois, la seule situation dans le pays d'origine du recourant ne suffit pas à conclure à l'absence de garantie quant à son retour à l'issue du séjour, toutes les particularités du cas d'espèce devant être prises en considération (cf. consid. 5 supra; voir également l'ATAF 2009/27 précité, consid. 7 et 8).</w:t>
      </w:r>
    </w:p>
    <w:p>
      <w:r>
        <w:rPr>
          <w:b/>
        </w:rPr>
        <w:t>E. 7</w:t>
      </w:r>
    </w:p>
    <w:p>
      <w:r>
        <w:t>Sans pour autant minimiser l'importance des motifs d'ordre touristique qui motivent sa demande, le Tribunal ne saurait admettre, au vu de l'ensemble des éléments du dossier, que le retour de Z._______ dans sa patrie au terme de l'autorisation demandée puisse être considéré comme suffisamment garanti.</w:t>
      </w:r>
    </w:p>
    <w:p>
      <w:r>
        <w:rPr>
          <w:b/>
        </w:rPr>
        <w:t>E. 7.1</w:t>
      </w:r>
    </w:p>
    <w:p>
      <w:r>
        <w:t>Dans le cadre des renseignements dont il a donné communication aux autorités suisses durant la procédure de demande de visa, l'intéressé, âgé de vingt-trois ans, célibataire et sans charge de famille, a indiqué qu'il avait obtenu un bachelor (International Business), qu'il terminait un stage en entreprise dans son pays d'origine avant de reprendre une affaire familiale dans le domaine du commerce et du transport en gros ("dry bulk shipping business"; cf. notamment formulaire de demande de visa, lettre d'invitation du 31 août 2010, opposition du 1er septembre 2010 auprès de l'ODM). Même si Z._______ a ainsi, selon ses indications, le centre de ses relations familiales, sociales et professionnelles en Chine et si les liens le rattachant de ce fait à ce pays sont des éléments qui, a priori, parlent en faveur de la sortie de Suisse de l'intéressé à la fin du séjour projeté, il sied cependant de constater, au vu de l'expérience générale, que de tels liens sont parfois insuffisants pour inciter une personne à retourner dans sa patrie, notamment au regard de l'éventail de perspectives qui pourrait s'offrir à elle à l'étranger.</w:t>
      </w:r>
    </w:p>
    <w:p>
      <w:r>
        <w:rPr>
          <w:b/>
        </w:rPr>
        <w:t>E. 7.2</w:t>
      </w:r>
    </w:p>
    <w:p>
      <w:r>
        <w:t>Dans ce contexte, l'on ne décèle aucun élément dans le dossier permettant de conclure que la situation matérielle ou personnelle de Z._______ se trouverait péjorée si celui-ci prenait la décision de demeurer, même de manière non définitive, sur territoire helvétique à l'expiration de son visa. En particulier, les pièces versées au cours de la procédure visant à l'obtention d'un visa ne sont aucunement de nature à démontrer de manière indiscutable que l'intéressé jouit dans son pays d'une situation établie et confortable, surtout si l'on prend en compte que les frais de voyage et de subsistance durant le séjour envisagé sont pris en charge par les hôtes (cf. rubrique no 33 du formulaire de demande de visa signé le 16 août 2010). Cela étant, il convient d'observer d'une part que les allégations des recourants en ce qui concerne la volonté de Z._______ d'exercer la langue anglaise, surtout dans le domaine du commerce, auprès de ses hôtes, qui sont des partenaires d'affaires de sa famille, laissent indubitablement penser que le séjour envisagé vise un but qui n'est pas que touristique et tend, de manière officieuse et sans obligation contractuelle, à effectuer un stage, même si l'entreprise X._______ a contesté vouloir offrir formellement une telle place à son invité (cf. observations du 11 juillet 2011). Dans ce contexte, le souhait de Z._______ d'effectuer, alors qu'il va terminer son stage et reprendre l'affaire familiale, un séjour de visite auprès d'une relation d'affaires en Suisse pendant une période de 88 jours (cf. rubrique no 25 du formulaire de demande d'autorisation d'entrée signé le 16 août 2010), tend d'autre part au contraire à démontrer que ses liens avec la Chine ne sont pas aussi étroits qu'il le prétend et conforte les doutes formulés par les autorités helvétiques sur l'effectivité de son départ de Suisse à l'échéance du visa requis. Il ne faut pas perdre de vue à cet égard que la Suisse jouit auprès des ressortissants chinois d'une solide réputation en matière de formation post-obligatoire dans tous les domaines, ce fait étant un facteur susceptible d'inciter l'intéressé, une fois arrivé en ce pays, à y entreprendre les formalités nécessaires en vue d'y prolonger son séjour, notamment dans le but d'y perfectionner ses connaissances en matière de commerce international ou en langue étrangère, notamment par une inscription dans une école spécialisée. Dans ce sens, au vu du curriculum vitae de l'intéressé, de la formation acquise et de ses perspectives professionnelles, il ne saurait donc être exclu que l'octroi d'un visa touristique ne constitue finalement qu'une étape permettant l'accès à la Suisse (ou aux Etats Schengen) comme destination de formation.</w:t>
      </w:r>
    </w:p>
    <w:p>
      <w:r>
        <w:rPr>
          <w:b/>
        </w:rPr>
        <w:t>E. 8</w:t>
      </w:r>
    </w:p>
    <w:p>
      <w:r>
        <w:t>Cela étant, le désir exprimé par Z._______ de venir en Suisse pour rendre visite à des relations d'affaires de sa famille et faire du tourisme ne constitue pas un motif justifiant l'octroi d'un visa, à propos duquel l'intéressé ne saurait se prévaloir d'aucun droit. Il sied encore de relever que le refus d'une autorisation d'entrée ne remet nullement en cause la bonne foi ou l'honnêteté des personnes qui ont invité un tiers domicilié à l'étranger pour un séjour touristique en Suisse et se sont engagées à garantir les frais y relatifs et le départ de leur invité (cf. déclaration de prise en charge signée le 27 août 2010 et recours du 16 mars 2011). Si ces assurances sont dans une certaine mesure prises en compte pour se prononcer sur la question de savoir si un visa peut être accordé au ressortissant étranger qui le sollicite, elles ne sont cependant pas décisives, dès lors qu'elles ne permettent pas d'exclure que l'intéressé, une fois en Suisse, ne tente d'y poursuivre durablement son existence, ce dernier conservant seul la maîtrise de son comportement. De même, l'intention que peut manifester une personne de retourner dans son pays à l'issue de son séjour, voire son engagement formel à le faire, n'ont aucune force juridique (cf. ATAF 2009/27 précité, consid. 9) et ne suffisent pas non plus à garantir que son départ interviendra dans les délais prévus.</w:t>
      </w:r>
    </w:p>
    <w:p>
      <w:r>
        <w:rPr>
          <w:b/>
        </w:rPr>
        <w:t>E. 9</w:t>
      </w:r>
    </w:p>
    <w:p>
      <w:r>
        <w:t>Les conditions d'entrée prévues par le code frontières Schengen concernant la garantie que Z._______ quittera la Suisse dans le délai fixé n'étant pas remplies in casu, c'est donc de manière fondée que l'ODM a refusé la délivrance d'une autorisation d'entrée dans l'Espace Schengen en sa faveur.</w:t>
      </w:r>
    </w:p>
    <w:p>
      <w:r>
        <w:rPr>
          <w:b/>
        </w:rPr>
        <w:t>E. 10</w:t>
      </w:r>
    </w:p>
    <w:p>
      <w:r>
        <w:t>Il s'ensuit que, par sa décision du 15 février 2011,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