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C-1713/2016 vom 30. Juni 2016</w:t>
      </w:r>
    </w:p>
    <w:p>
      <w:r>
        <w:t>Bundesverwaltungsgericht, 2016-06-30, FR</w:t>
      </w:r>
    </w:p>
    <w:p>
      <w:r>
        <w:rPr>
          <w:b/>
        </w:rPr>
        <w:t xml:space="preserve">Quelle: </w:t>
      </w:r>
      <w:r>
        <w:t>https://mcp.opencaselaw.ch/entscheid/bvger_C-1713_2016</w:t>
      </w:r>
    </w:p>
    <w:p>
      <w:r>
        <w:t>FR: TAF C-1713/2016 du 30 juin 2016</w:t>
      </w:r>
    </w:p>
    <w:p>
      <w:r>
        <w:t>IT: TAF C-1713/2016 del 30 giugno 2016</w:t>
      </w:r>
    </w:p>
    <w:p>
      <w:pPr>
        <w:pStyle w:val="Heading2"/>
      </w:pPr>
      <w:r>
        <w:t>Regeste</w:t>
      </w:r>
    </w:p>
    <w:p>
      <w:r>
        <w:t>Visa Schengen</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a qualité pour recourir, étant donné qu'il a participé à la procédure devant l'instance inférieure, qu'il est spécialement atteint par la décision querellée et qu'il a un intérêt digne de protection à son annulation, son souhait de pouvoir accueillir B._______ en Suisse demeurant actuel.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2C_221/2014 du 14 janvier 2015 consid. 5.3 ; ATAF 2009/57 consid. 1.2 ; cf. également André Moser et Al., Prozessieren vor dem Bundesverwaltungsgericht, Handbücher für die Anwaltspraxis, Tome X, 2ème édition, Bâle 2013, ch. 3.197). Aussi peut-elle admettre ou rejeter le pourvoi pour d'autres motifs que ceux invoqués. Dans son arrêt, elle prend en considération l'état de fait régnant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[ci-après : Message LEtr], publié in : FF 2002 3469, p.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Tribunal administratif fédéral C 6851/2014 du 17 juillet 2015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précité, p. 3531 ; cf. également ATF 135 II 1 consid. 1.1 ainsi que les ATAF 2014/1 consid. 4.1.1,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pas plus que la législation suisse, ne confère de droit à l'entrée dans l'Espace Schengen, ni de droit à l'octroi d'un visa (cf. ATAF 2014/1 consid. 4.1.1 et 4.1.5 ; 2011/48 consid. 4.1).</w:t>
      </w:r>
    </w:p>
    <w:p>
      <w:r>
        <w:rPr>
          <w:b/>
        </w:rPr>
        <w:t>E. 4</w:t>
      </w:r>
    </w:p>
    <w:p>
      <w:r>
        <w:t>L'ordonnance du 22 octobre 2008 sur l'entrée et l'octroi de visas (OEV, RS 142.204) a été modifiée le 4 mai 2016, en relation avec l'entrée en vigueur du Règlement (UE) 2016/399 du Parlement européen et du Conseil du 9 mars 2016 établissant un code communautaire relatif au régime de franchissement des frontières par les personnes (code frontières Schengen, version codifiée [JO L 77 du 23 mars 2016 p. 1]). L'OEV ne contenant pas de dispositions transitoires, il convient de se référer aux règles générales régissant la détermination du droit applicable, qui sont valables en l'absence de dispositions transitoires particulières. Dans ce contexte, il s'impose de rappeler que, s'agissant d'un état de choses durable qui se prolonge après la modification de l'ordre juridique, il est communément admis que le nouveau droit est en règle générale applicable (rétroactivité impropre), sauf réglementation transitoire contraire (cf. arrêt du Tribunal administratif fédéral C-804/2010 du 1er septembre 2010 consid. 3.2, ainsi que la jurisprudence et la doctrine citées).</w:t>
      </w:r>
    </w:p>
    <w:p>
      <w:r>
        <w:rPr>
          <w:b/>
        </w:rPr>
        <w:t>E. 5.1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[voir également ATAF 2009/27 consid. 4]). S'agissant des conditions d'entrée en Suisse pour un séjour n'excédant pas 90 jours, l'art. 2 al. 1 OEV, dans sa nouvelle teneur du 4 mai 2016, renvoie à l'art. 6 du Règlement précité (UE) 2016/399 du Parlement européen et du Conseil du 9 mars 2016. Comme précédemment, les conditions d'entrée ainsi prévues correspondent, pour l'essentiel, à celles posées par l'art. 5 LEtr. Cela est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5.2</w:t>
      </w:r>
    </w:p>
    <w:p>
      <w:r>
        <w:t>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36 en relation avec l'art. 25 par. 1 let. a et par. 2 du code des visas et art. 6 par. 5 let. c du code frontières Schengen).</w:t>
      </w:r>
    </w:p>
    <w:p>
      <w:r>
        <w:rPr>
          <w:b/>
        </w:rPr>
        <w:t>E. 5.3</w:t>
      </w:r>
    </w:p>
    <w:p>
      <w:r>
        <w:t>Le Règlement (CE) no 539/2001 du Conseil du 15 mars 2001 (JOL 81 du 21 mars 2001, p. 1-7) différencie, en son art. 1 par. 1 et 2, les ressortissants des Etats tiers selon qu'ils sont soumis ou non à l'obligation du visa. Du fait qu'elle est ressortissante de la République islamique d'Afghanistan, B._______ est soumise à l'obligation de visa.</w:t>
      </w:r>
    </w:p>
    <w:p>
      <w:r>
        <w:rPr>
          <w:b/>
        </w:rPr>
        <w:t>E. 6</w:t>
      </w:r>
    </w:p>
    <w:p>
      <w:r>
        <w:t>Dans la décision querellée, l'autorité de première instance a refusé l'octroi d'une autorisation d'entrée en Suisse - et dans l'Espace Schengen - à B._______ notamment au motif que son départ à l'échéance du visa sollicité n'apparaissait pas suffisamment assuré.</w:t>
      </w:r>
    </w:p>
    <w:p>
      <w:r>
        <w:rPr>
          <w:b/>
        </w:rPr>
        <w:t>E. 6.1</w:t>
      </w:r>
    </w:p>
    <w:p>
      <w:r>
        <w:t>C'est le lieu de rappeler que, selon la pratique constante des autorités, une autorisation d'entrée ne peut être délivrée à des étrangers dont le retour dans leur pays d'origine ou de provenance n'est pas assuré, soit en raison de la situation politique ou économique prévalant dans celui-ci, soit en raison de la situation personnelle respective des requérants.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ladite autorité se fonde sur de tels indices et sur l'évaluation susmentionnée pour appliquer la disposition précitée (cf. ATAF 2014/1 consid. 7.2). Ces éléments d'appréciation doivent en outre être examinés dans le contexte de la situation générale prévalant dans le pays de provenance de l'intéressé, dans la mesure où il ne peut être exclu qu'une situation politiquement, socialement ou économiquement moins favorable que celle que connaît la Suisse puisse influencer le comportement de la personne invitée (cf., sur les points qui précèdent, notamment les arrêts du TAF C-328/2013 du 24 juin 2014 consid. 5.1 à 5.3; C-3022/2013 du 11 mars 2014 consid. 5.1).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6.2</w:t>
      </w:r>
    </w:p>
    <w:p>
      <w:r>
        <w:t>Au regard de la situation socio-économique et politique prévalant dans le pays de provenance de l'intéressée, la République islamique d'Afghanistan, on ne saurait de prime abord écarter les craintes de l'autorité intimée de la voir prolonger son séjour en Suisse ou dans l'Espace Schengen au-delà de la date d'expiration du visa sollicité. A ce sujet, il faut prendre en considération la qualité de vie et les conditions économiques et sociales difficiles que connaît l'ensemble de la population de la République islamique d'Afghanistan, pays dont le produit intérieur brut (PIB) par habitant était estimé à 1'560 US$, en 2012, et dont l'économie reste très peu développée (en grande partie encore agricole) et pâtit du ralentissement lié à la diminution de la présence internationale (croissance de 4,2% en 2013). Les taux de chômage et de sous-emploi sont estimés à 8% et 48%. Le trafic de drogue occulte par ailleurs une partie de l'économie légale, l'opium afghan représentant 90% de la production mondiale (source: www.diplomatie.gouv.fr &gt; Dossiers pays et Zones géographiques &gt; Afghanistan &gt; Présentation de l'Afghanistan; mise à jour le 23 mars 2016; site consulté en juin 2016). En outre, pour l'année 2014, l'indice de développement humain (IDH), qui prend notamment en compte la santé, l'éducation et le revenu des personnes, classe l'Afghanistan en 171ème position sur 188 pays (cf. le site internet du Programme des Nations Unis pour le développement www.hdr.undp.org/fr &gt; pays [site internet consulté en juin 2016]). Enfin, selon les statistiques en matière d'asile mise en ligne par le SEM pour le premier trimestre 2016, l'un des principaux pays de provenance des requérants d'asile a été l'Afghanistan avec 166 demandes pour le seul mois de mars 2016 (voir le site internet du SEM : https://www.sem.admin.ch / publications / statistiques en matière d'asile / statistiques du premier trimestre 2016, consulté en juin 2016). Ces conditions de vie défavorables peuvent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à l'étranger sur un réseau social préexistant. Tel est précisément le cas en l'occurrence, en la personne de A._______, neveu de l'invitée, même si, selon les déclarations de ce dernier, B._______ pourrait se prévaloir de conditions de vie supérieures à la moyenne. Cela étant, l'autorité ne saurait se fonder sur la seule situation prévalant dans le pays d'origine ou de provenance de l'étranger pour conclure à l'absence de garantie quant à sa sortie ponctuelle de Suisse, mais doit également prendre en considération les particularités du cas d'espèce (cf. 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ou de provenance pour l'inciter à y retourner au terme de son séjour (cf., parmi d'autres, arrêt du Tribunal administratif fédéral C-7276/2015 du 3 mars 2016 consid. 6.1).</w:t>
      </w:r>
    </w:p>
    <w:p>
      <w:r>
        <w:rPr>
          <w:b/>
        </w:rPr>
        <w:t>E. 7</w:t>
      </w:r>
    </w:p>
    <w:p>
      <w:r>
        <w:t>Il convient dès lors d'examiner si la situation notamment personnelle, familiale et patrimoniale de B._______ plaide en faveur de sa sortie ponctuelle de Suisse, respectivement de l'Espace Schengen, au terme du séjour envisagé.</w:t>
      </w:r>
    </w:p>
    <w:p>
      <w:r>
        <w:rPr>
          <w:b/>
        </w:rPr>
        <w:t>E. 7.1</w:t>
      </w:r>
    </w:p>
    <w:p>
      <w:r>
        <w:t>En l'espèce, il ressort des indications figurant dans le formulaire de demande de visa, des documents produits à l'appui de cette requête et des renseignements qui ont été communiqués aux autorités suisses que B._______, âgée actuellement de près de 60 ans, est célibataire, et n'exercerait pas d'activité professionnelle (cf. formulaire de demande de visa, ch. 19). Cela étant, selon les déclarations faites par le recourant dans son écrit complémentaire du 3 mai 2016 (cf. lettre F ci-dessus), l'intéressée serait actionnaire majoritaire de la [institution universitaire] ainsi que de la [haute école], copropriétaire avec sa soeur d'un appartement de 4 pièces ainsi que d'un petit centre commercial, de même que de plusieurs terrains. En l'état, le Tribunal se doit de souligner que les documents fournis en annexe au courrier du 3 mai 2016 ne permettent pas, en l'absence de traduction dans une des quatre langues officielles (cf. art. 33a PA), de retenir que B._______ serait effectivement encore activement impliquée dans la gestion du patrimoine familial et tenue, de ce fait, de retourner impérativement en Afghanistan à l'échéance de son visa. Ainsi, aucun des documents ne semble mentionner son nom. Quant aux photographies figurant sur certains d'entre eux, elles représentent sans exception des personnes masculines. Enfin, le site web de la [institution universitaire] ne fait pas davantage mention de l'intéressée. Aussi, même si B._______ pourrait encore disposer d'attaches familiales dans son pays de provenance (en particulier son neveu), lesquelles pourraient, dans une certaine mesure, l'inciter à retourner dans son pays d'origine au terme du séjour envisagé en Suisse, elles ne sauraient toutefois suffire, à elles seules, à garantir son retour, eu égard au contexte socio-économique prévalant en Afghanistan et au fait qu'elle se rendrait en Suisse en compagnie de sa soeur, C._______. De plus, l'intéressée n'a pas démontré disposer de responsabilités familiales (telles que des membres de sa famille qui seraient atteints dans leur santé et dont elle devrait assurer la prise en charge) susceptibles de la dissuader de prolonger son séjour en Suisse. Au regard des éléments qui précèdent, il apparaît que B._______ ne dispose, en l'état actuel du dossier, pas d'une situation personnelle suffisamment attractive pour l'inciter à retourner dans son pays et qu'au surplus, étant célibataire, elle pourrait réellement envisager une nouvelle existence hors de son pays d'origine sans que cela n'entraîne pour elle des difficultés insurmontables sur les plans personnel, familial, professionnel et social. On ne décèle enfin aucun élément dans le dossier permettant de conclure que la situation matérielle de la prénommée se trouverait péjorée si celle-ci prenaient la décision de demeurer sur territoire helvétique à l'expiration de son visa. Dans ce contexte, la qualité de vie et la situation sécuritaire et socio-économique prévalant en Suisse pourraient être autant de facteurs susceptibles d'inciter l'intéressée, une fois arrivée en ce pays, à y poursuivre son séjour.</w:t>
      </w:r>
    </w:p>
    <w:p>
      <w:r>
        <w:rPr>
          <w:b/>
        </w:rPr>
        <w:t>E. 8</w:t>
      </w:r>
    </w:p>
    <w:p>
      <w:r>
        <w:t>Il convient encore de remarquer qu'un refus d'autorisation d'entrée dans l'Espace Schengen prononcé par les autorités helvétiques n'a pas en l'occurrence pour conséquence d'empêcher les intéressés de se voir, dès lors qu'ils peuvent tout aussi bien se rencontrer hors de Suisse.</w:t>
      </w:r>
    </w:p>
    <w:p>
      <w:r>
        <w:rPr>
          <w:b/>
        </w:rPr>
        <w:t>E. 9</w:t>
      </w:r>
    </w:p>
    <w:p>
      <w:r>
        <w:t>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10</w:t>
      </w:r>
    </w:p>
    <w:p>
      <w:r>
        <w:t>Le recourant n'a pas invoqué de raisons susceptibles de justifier la délivrance d'un visa à validité territoriale limitée (cf. consid. 5.2 ci-avant). Dans ce contexte, il convient de remarquer que le refus d'autorisation d'entrée prononcé à l'endroit de B._______ ne constitue pas une ingérence inadmissible dans l'exercice du droit au respect de la vie privée et familiale consacré par l'art. 8 CEDH. En effet, rien ne permet de penser, in casu, que la prénommée et les membres de sa famille résidant sur le territoire helvétique se trouveraient durablement dans l'impossibilité de se rencontrer ailleurs qu'en Suisse (dans le même sens, cf. l'arrêt du Tribunal administratif fédéral C-4819/2014 du 4 février 2015 consid. 7.2). A cela s'ajoute que les contacts pourront également être maintenus par d'autres moyens tels que la communication téléphonique, la correspondance et les visioconférences.</w:t>
      </w:r>
    </w:p>
    <w:p>
      <w:r>
        <w:rPr>
          <w:b/>
        </w:rPr>
        <w:t>E. 11</w:t>
      </w:r>
    </w:p>
    <w:p>
      <w:r>
        <w:t>Sans pour autant minimiser l'importance des raisons d'ordre affectif qui motivent sa demande, le Tribunal ne saurait admettre, au vu de l'ensemble des éléments du dossier, que le retour de B._______ dans sa patrie au terme de l'autorisation requise puisse être considéré comme suffisamment assuré. Les conditions d'entrée prévues par le code frontières Schengen concernant la garantie que l'intéressée quittera la Suisse dans le délai fixé n'étant pas remplies in casu, c'est donc de manière fondée que l'autorité de première instance a écarté l'opposition du 10 novembre 2015 et confirmé le refus d'octroyer à la prénommée une autorisation d'entrée dans l'Espace Schengen.</w:t>
      </w:r>
    </w:p>
    <w:p>
      <w:r>
        <w:rPr>
          <w:b/>
        </w:rPr>
        <w:t>E. 12</w:t>
      </w:r>
    </w:p>
    <w:p>
      <w:r>
        <w:t>Il s'ensuit que, par sa décision du 17 février 2016, l'autorité intimée n'a ni violé le droit fédéral, ni constaté des faits pertinents de manière inexacte ou incomplète; en outre, ces décisions ne sont pas inopportunes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