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C-1708/2016 vom 15. März 2017</w:t>
      </w:r>
    </w:p>
    <w:p>
      <w:r>
        <w:t>Bundesverwaltungsgericht, 2017-03-15, DE</w:t>
      </w:r>
    </w:p>
    <w:p>
      <w:r>
        <w:rPr>
          <w:b/>
        </w:rPr>
        <w:t xml:space="preserve">Quelle: </w:t>
      </w:r>
      <w:r>
        <w:t>https://mcp.opencaselaw.ch/entscheid/bvger_C-1708_2016</w:t>
      </w:r>
    </w:p>
    <w:p>
      <w:r>
        <w:t>FR: TAF C-1708/2016 du 15 mars 2017</w:t>
      </w:r>
    </w:p>
    <w:p>
      <w:r>
        <w:t>IT: TAF C-1708/2016 del 15 marzo 2017</w:t>
      </w:r>
    </w:p>
    <w:p>
      <w:pPr>
        <w:pStyle w:val="Heading2"/>
      </w:pPr>
      <w:r>
        <w:t>Regeste</w:t>
      </w:r>
    </w:p>
    <w:p>
      <w:r>
        <w:t>Alters- und Hinterlassenenversicherung (Übriges)</w:t>
      </w:r>
    </w:p>
    <w:p>
      <w:pPr>
        <w:pStyle w:val="Heading2"/>
      </w:pPr>
      <w:r>
        <w:t>Erwägungen</w:t>
      </w:r>
    </w:p>
    <w:p>
      <w:r>
        <w:rPr>
          <w:b/>
        </w:rPr>
        <w:t>E. 1</w:t>
      </w:r>
    </w:p>
    <w:p>
      <w:r>
        <w:t>Angefochten ist der Einspracheentscheid der SAK vom 9. Februar 2016, mit dem die Verfügung vom 13. Oktober 2015 bestätigt wurde, wonach der Beschwerdeführer keinen Anspruch auf eine Kinderrente der AHV habe.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Der Einspracheentscheid der SAK stellt zweifellos eine Verfügung im Sinne von Art. 5 VwVG dar. Das Bundesverwaltungsgericht ist somit zur Beurteilung der Beschwerde zuständig.</w:t>
      </w:r>
    </w:p>
    <w:p>
      <w:r>
        <w:rPr>
          <w:b/>
        </w:rPr>
        <w:t>E. 1.2</w:t>
      </w:r>
    </w:p>
    <w:p>
      <w:r>
        <w:t>Aufgrund von Art. 3 Bst.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nicht anwaltlich vertretene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im Übrigen frist- und formgerecht (vgl. Art. 38 ff. und Art. 60 ATSG, Art. 52 VwVG) eingereicht, weshalb darauf einzutreten ist.</w:t>
      </w:r>
    </w:p>
    <w:p>
      <w:r>
        <w:rPr>
          <w:b/>
        </w:rPr>
        <w:t>E. 2.1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1984, S. 135).</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536 f.;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sozialversicherungsrechtliche Abteilung des Bundesgerichts] I 520/ 99 vom 20. Juli 2000).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3</w:t>
      </w:r>
    </w:p>
    <w:p>
      <w:r>
        <w:t>Strittig und zu prüfen ist der Anspruch des Beschwerdeführers auf eine Kinderrente der AHV für seinen thailändischen Stiefsohn Sonphichai C._______. Im Nachfolgenden sind die für die Beurteilung des Anspruchs massgebenden gesetzlichen Grundlagen darzustellen.</w:t>
      </w:r>
    </w:p>
    <w:p>
      <w:r>
        <w:rPr>
          <w:b/>
        </w:rPr>
        <w:t>E. 3.1</w:t>
      </w:r>
    </w:p>
    <w:p>
      <w:r>
        <w:t>Der Beschwerdeführer ist Schweizer Bürger und wohnte im Zeitpunkt des Verfügungserlasses in Thailand. Die Schweiz hat mit Thailand keine zwischenstaatliche Vereinbarung im Bereich der sozialen Sicherheit abgeschlossen. Bei dieser Sachlage bestimmt sich die Frage, ob ein Anspruch auf eine Kinderrente für den Stiefsohn besteht, allein auf Grund der schweizerischen Rechtsvorschriften.</w:t>
      </w:r>
    </w:p>
    <w:p>
      <w:r>
        <w:rPr>
          <w:b/>
        </w:rPr>
        <w:t>E. 3.2</w:t>
      </w:r>
    </w:p>
    <w:p>
      <w:r>
        <w:t>In materiellrechtlicher Hinsicht sind grundsätzlich diejenigen Rechtssätze massgebend, die bei der Erfüllung des zu Rechtsfolgen führenden Sachverhalts Geltung haben (BGE 130 V 329 E. 2.3; BGE 134 V 315 E. 1.2).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9. Februar 2016) eingetretenen Sachverhalt ab (BGE 129 V 1 E. 1.2 mit Hinweisen). Tatsachen, die jenen Sachverhalt seither verändert haben, sollen im Normalfall Gegenstand einer neuen Verwaltungsverfügung sein (BGE 121 V 362 E. 1b).</w:t>
      </w:r>
    </w:p>
    <w:p>
      <w:r>
        <w:rPr>
          <w:b/>
        </w:rPr>
        <w:t>E. 3.3</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im Jahr 1945 geborene Beschwerdeführer hat seit dem 1. Februar 2010 Anspruch auf eine ordentliche Altersrente (SAK-act. 8). Nachdem er im Juni 2015 die Thailänderin Udon C._______ geheiratet hat, stellte er am 25. September 2015 einen Antrag auf Ausrichtung einer Kinderrente der AHV für seinen Stiefsohn Sonphichai C._______. Weil der Stiefsohn das leibliche Kind seiner Ehegattin ist, ist ein allfälliger Anspruch auf Kinderrente gemäss Art. 22ter Abs. 1 letzter Halbsatz AHVG zu prüfen.</w:t>
      </w:r>
    </w:p>
    <w:p>
      <w:r>
        <w:rPr>
          <w:b/>
        </w:rPr>
        <w:t>E. 3.4</w:t>
      </w:r>
    </w:p>
    <w:p>
      <w:r>
        <w:t>Das Stiefkind, das im Haushalt des Stiefvaters oder der Stiefmutter lebt, ist einem Pflegekind gleichgestellt, wenn der Stiefelternteil unentgeltlich für seinen Unterhalt aufgekommen ist (Urteil EVG [heute: Bundesgericht] H 123/02 vom 24. Februar 2003 E. 1 mit Hinweisen, Urteil EVG B 14/04 vom 19. September 2005 E. 1.3).</w:t>
      </w:r>
    </w:p>
    <w:p>
      <w:r>
        <w:rPr>
          <w:b/>
        </w:rPr>
        <w:t>E. 3.5</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 1999, S. 76 N 10.04).</w:t>
      </w:r>
    </w:p>
    <w:p>
      <w:r>
        <w:rPr>
          <w:b/>
        </w:rPr>
        <w:t>E. 3.6</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 auf ZAK 1992 S. 124 E. 3b).</w:t>
      </w:r>
    </w:p>
    <w:p>
      <w:r>
        <w:rPr>
          <w:b/>
        </w:rPr>
        <w:t>E. 3.7</w:t>
      </w:r>
    </w:p>
    <w:p>
      <w:r>
        <w:t>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ferner, ob die Pflegeeltern mit dem Pflegekind verwandt sind oder nicht. Auch Stiefeltern, die ein Stiefkind in die Hausgemeinschaft aufgenommen haben, gelten zusammen mit dem Elternteil als Pflegeeltern (vgl. Wegleitung des Bundesamtes für Sozialversicherungen [BSV] über die Renten in der Eidgenössischen Alters-, Hinterlassenen- und Invalidenversicherung, RWL [gültig ab 1. Januar 2003, Stand 1. Januar 2015], Rz. 3308).</w:t>
      </w:r>
    </w:p>
    <w:p>
      <w:r>
        <w:rPr>
          <w:b/>
        </w:rPr>
        <w:t>E. 3.8</w:t>
      </w:r>
    </w:p>
    <w:p>
      <w:r>
        <w:t>Das Pflegeverhältnis muss auf Dauer begründet worden sein (RWL, Rz. 3315). Das Kind darf von den Pflegeeltern nicht bloss für eine bestimmte Zeit aufgenommen worden sein; ferner muss nach dem Tode eines Pflegeelternteils der überlebende Teil das Pflegeverhältnis unbefristet fortsetzen (RWL, Rz. 3315).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(RWL, Rz. 3316).</w:t>
      </w:r>
    </w:p>
    <w:p>
      <w:r>
        <w:rPr>
          <w:b/>
        </w:rPr>
        <w:t>E. 3.9</w:t>
      </w:r>
    </w:p>
    <w:p>
      <w:r>
        <w:t>Ausschlaggebend für ein auf Dauer begründetes Pflegeverhältnis ist,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RWL, Rz. 2025).</w:t>
      </w:r>
    </w:p>
    <w:p>
      <w:r>
        <w:rPr>
          <w:b/>
        </w:rPr>
        <w:t>E. 3.10</w:t>
      </w:r>
    </w:p>
    <w:p>
      <w:r>
        <w:t>Der Anspruch auf eine Kinderrente erlischt für Kinder mit Ablauf des Monats, in welchem das Kind das 18. Altersjahr vollendet hat (RWL, Rz. 3349). Zudem erlischt der Anspruch auf eine Kinderrente für Kinder, die zwischen dem 18. und dem 25. Altersjahr noch in Ausbildung begriffen sind, mit Ablauf des Monats, in welchem die Ausbildung beendet wird oder das Kind das 25. Altersjahr vollendet (RWL, Rz. 3347, 3350).</w:t>
      </w:r>
    </w:p>
    <w:p>
      <w:r>
        <w:rPr>
          <w:b/>
        </w:rPr>
        <w:t>E. 3.11</w:t>
      </w:r>
    </w:p>
    <w:p>
      <w:r>
        <w:t>Bei der Rentenwegleitung handelt es sich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Das Gericht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HÄFELIN/MÜLLER/ UHLMANN, Allgemeines Verwaltungsrecht, 6. Aufl. 2010, Rz. 123 ff.).</w:t>
      </w:r>
    </w:p>
    <w:p>
      <w:r>
        <w:rPr>
          <w:b/>
        </w:rPr>
        <w:t>E. 4.1</w:t>
      </w:r>
    </w:p>
    <w:p>
      <w:r>
        <w:t>Die Vorinstanz hat den Antrag auf Zusprechung der Kinderrente zunächst mit der Begründung abgewiesen, dass der Beweis für die Wohngemeinschaft mit dem Stiefsohn Sonphichai C._______ nicht erbracht worden sei (SAK-act. 47/1). Laut Begründung des Einspracheentscheides wurde der Anspruch allein mangels Nachweis des gemeinsamen Haushaltes respektive Wohnsitzes abgewiesen (vgl. SAK-act. 51). In ihrer Vernehmlassung vom 31. Mai 2016 (B-act. 7) äusserte sich die Vorinstanz dahingehend, dass zwar mit der Beschwerdeschrift der Nachweis eines gemeinsamen Wohnsitzes des Beschwerdeführers mit seiner Ehegattin und mit seinem Stiefsohn Sonphichai in 55 Moo 15, Tambon D._______, Amphoe D._______, Provinz Z._______, beigebracht worden sei, jedoch zum Zeitpunkt der Beantragung einer Kinderrente (29. September 2015) Sonphichai bereits volljährig gewesen sei. Nach gängiger Gerichtspraxis könne ein Pflegeverhältnis nur mit einer unmündigen [bzw. minderjährigen] Person begründet werden. Der letztmögliche Termin für die Antragstellung sei am 4. Juni 2013 (Volljährigkeit von Sonphichai) gewesen, weshalb kein Anspruch auf Ausrichtung einer Kinderrente bestehe.</w:t>
      </w:r>
    </w:p>
    <w:p>
      <w:r>
        <w:rPr>
          <w:b/>
        </w:rPr>
        <w:t>E. 4.2</w:t>
      </w:r>
    </w:p>
    <w:p>
      <w:r>
        <w:t>Der Beschwerdeführer führte am 25. September 2015 im Antrag auf Ausrichtung einer Kinderrente aus, dass sein Stiefsohn "nach freiem Ermessen" beim Beschwerdeführer und seiner Ehegattin in 333 Moo 3, Ban Youcharoen Tambel Ban Tan, Amphoe D._______ [...] und bei seiner Grossmutter in 55 Moo 15, Tambon D._______, Amphoe D._______, beide Adressen in der Provinz Z._______, wohne (SAK-act. 44). In seiner Einsprache vom 13. November 2015 (SAK-act. 48) relativierte er seine Aussage vom 25. September 2015 und erklärte, dass er zwar mit seiner Ehefrau und seinem Stiefsohn an der Adresse seiner Schwiegermutter (55 Moo [Mu; vgl. SAK-act. 46/6] 15, Tambon D._______, Amphoe D._______, Provinz Z._______) gemeldet sei, jedoch die Familie aus "Platz- und Komfortgründen" in 333 Moo 3, Ban Youcharoen Tambel Ban Tan, Amphoe D._______ [...], Provinz Z._______, wohne. Als Nachweis für einen bestehenden gemeinsamen Wohnsitz sei sowohl auf der ID-Card seiner Ehefrau als auch auf der für ihn ausgestellten Bestätigung der Fremdenpolizei vom 25. Februar 2014 die Adresse in 55 Moo 15 [...] vermerkt (SAK-act. 48/3-4 [in thailändischer Schrift, ohne Übersetzung ins Deutsche]). Hinsichtlich der Unstimmigkeit betreffend des Wohnsitzes seines Stiefsohnes präzisierte der Versicherte in der Einsprache, dass sein Stiefsohn seinen älteren Bruder, der am Wohnort seiner Grossmutter [55 Moo 15 ...] lebe, in seiner Freizeit zwar besuche, aber der tatsächliche Aufenthalts- und Wohnort von Sonphichai C._______ sich nicht an dieser Adresse befinde. In der Beschwerdeschrift vom 10. März 2016 (B-act. 1) argumentierte der Beschwerdeführer, es sei Tatsache, dass der Beschwerdeführer, seine Ehegattin und sein Stiefsohn nicht an der "Meldeadresse" der Schwieger- und Grossmutter (55 Moo 15, Tambon D._______, Amphoe D._______, Provinz Z._______) wohnten. Ein diesbezüglicher Nachweis eines Wohnsitzes an der zuletzt genannten Adresse liegt dem Bundesverwaltungsgericht nicht vor. Der tatsächliche Aufenthalts- und Wohnort des Beschwerdeführers und seiner Familie befinde sich in einem fünf bis sechs Kilometer entfernten Miethaus in 333 Moo 3, Ban Youcharoen Tambel Ban Tan, Amphoe D._______ [...], Provinz Z._______ (Postadresse des Beschwerdeführers). Ferner sei Fakt, dass der leibliche Vater von Sonphichai verstorben und die Grossmutter mittellos sei, weshalb der Beschwerdeführer seit drei Jahren für die Kosten des Schulbesuchs seines jüngeren Stiefsohns aufgekommen sei. Obwohl der mittlerweile 21-jährige Stiefsohn Sonphichai gelegentlich seine Grossmutter und weitere Familienmitglieder in 55 Moo 15 [...] besuche, könne nicht darauf geschlossen werden, dass zwischen dem Beschwerdeführer und seinem Stiefsohn keine Hausgemeinschaft bestehe.</w:t>
      </w:r>
    </w:p>
    <w:p>
      <w:r>
        <w:rPr>
          <w:b/>
        </w:rPr>
        <w:t>E. 4.3</w:t>
      </w:r>
    </w:p>
    <w:p>
      <w:r>
        <w:t>Art. 49 Abs. 1 AHVV setzt voraus, dass bereits ein Pflegekindverhältnis bestanden hat, wenn der Versicherungsfall (Kinderrente) eintritt. Entscheidend ist deshalb zunächst, ob ein Pflegekindverhältnis im Sinne von Art. 49 AHVV begründet wurde. Erst danach kann sich die Frage stellen, ob bei Pflegekindern - im Vergleich zu eigenen Kindern - zusätzliche Anspruchsvoraussetzungen (wie das Leben in Hausgemeinschaft mit den Pflegeeltern auch bei Mündigkeit des Pflegekindes) gerechtfertigt sind.</w:t>
      </w:r>
    </w:p>
    <w:p>
      <w:r>
        <w:rPr>
          <w:b/>
        </w:rPr>
        <w:t>E. 4.4</w:t>
      </w:r>
    </w:p>
    <w:p>
      <w:r>
        <w:t>Ein Pflegekindverhältnis kann nur mit einer unmündigen Person begründet werden und setzt voraus, dass das Kind unter der faktischen Obhut der Pflegeeltern lebt (vgl. vorstehende E. 3.5; vgl. TUOR/SCHNYDER/ SCHMID/RUMO-JUNGO, Das Schweizerische Zivilgesetzbuch, 13. Aufl., Zürich 2009, S. 491 f.; PETER MÖSCH PAYOT, Rechtsstellung der Pflegeeltern, Zeitschrift für Kindes- und Erwachsenenschutz [ZKE] 2011, S. 87 ff., S. 89).</w:t>
      </w:r>
    </w:p>
    <w:p>
      <w:r>
        <w:rPr>
          <w:b/>
        </w:rPr>
        <w:t>E. 4.5</w:t>
      </w:r>
    </w:p>
    <w:p>
      <w:r>
        <w:t>Das Bundesverwaltungsgericht hat bereits mit Urteil C-5523/2009 E. 3 vom 9. Mai 2012 festgestellt, dass ein Pflegekindverhältnis nur mit einer unmündigen Person begründet werden kann (vgl. E. 4.4). Bis zur Mündigkeit bzw. Volljährigkeit am 4. Juni 2013 wurde kein Pflegekindverhältnis zwischen dem Stiefsohn und dem Beschwerdeführer begründet, zumal der Beschwerdeführer erst im Juni 2015 die Mutter von Sonphichai C._______ heiratete (vgl. E. 3.3 mit Hinweis zu Art. 22ter Abs. 1 letzter Halbsatz AHVG) und bis dahin keine gemeinsame Hausgemeinschaft bestanden hatte (vgl. E. 4.6 hiernach). Wie die Vorinstanz zurecht darlegte, hätte der Antrag auf Ausrichtung einer Kinderrente der AHV vor der Volljährigkeit des Kindes gestellt werden müssen (vgl. E. 3.3, 3.5 ff. m.w.H. zur Unmündigkeit von Pflegekindern). Bis zu diesem Zeitpunkt handelte es sich aber nicht um das Kind der Ehefrau des Beschwerdeführers. Ob der leibliche Vater (E._______) von Sonphichai C._______ sein Elternrecht nicht mehr ausgeübt bzw. aufgegeben hatte oder er tatsächlich verstorben sei, wurde vom Beschwerdeführer zudem nur behauptet, jedoch nicht nachgewiesen. Auch ist nicht entscheidend, ob der Beschwerdeführer - zusätzlich zu allfälligen Unterhaltsbeiträgen des leiblichen Vaters - seinen Stiefsohn ergänzend unterstützt hat. Allein eine finanzielle Unterstützung - in casu die Finanzierung der "Weiterbildung" an einer Höheren Berufsbildenden Schule sowie der Kauf eines Motorrollers (vgl. Sachverhalt Bst. A.b) - vermag kein Pflegekindverhältnis zu begründen. Vorliegend kann schliesslich offen bleiben, ob es sich bei der "Weiterbildung" um eine berufliche Fortbildung oder um eine (rentenrelevante) berufliche Erstausbildung des Stiefsohnes handelt. Denn, das Kind muss zur Pflege und Erziehung und nicht zur Arbeitsleistung oder beruflichen Ausbildung in die Hausgemeinschaft der Pflegeeltern aufgenommen worden sein und dort faktisch die Stellung eines eigenen Kindes innegehabt haben (vgl. E. 3.7). Weitere Indizien, die auf ein auf Dauer ausgerichtetes, unentgeltliches Pflegeverhältnis zwischen dem Beschwerdeführer und seinem Stiefsohn hindeuten könnten, sind nicht erkennbar (vgl. Art. 49 AHVV).</w:t>
      </w:r>
    </w:p>
    <w:p>
      <w:r>
        <w:rPr>
          <w:b/>
        </w:rPr>
        <w:t>E. 4.6</w:t>
      </w:r>
    </w:p>
    <w:p>
      <w:r>
        <w:t>Voraussetzung für ein auf Dauer begründetes Pflegeverhältnis ist des Weiteren,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(vgl. E. 3.9).</w:t>
      </w:r>
    </w:p>
    <w:p>
      <w:r>
        <w:rPr>
          <w:b/>
        </w:rPr>
        <w:t>E. 4.6.1</w:t>
      </w:r>
    </w:p>
    <w:p>
      <w:r>
        <w:t>Der beglaubigten Übersetzung der Geburtsurkunde von Sonphichai C._______ ist zu entnehmen, dass dieser am 4. Juni 1995 in Thailand geboren und am Wohnsitz seiner leiblichen Eltern (Udon C._______ [Mutter] und E._______ [Vater]) in 60 Mu 15, Tambon D._______, Amphoe D._______, Provinz Z._______ registriert wurde (SAK-act. 46/3-5; B-act. 1/12). Gemäss Meldebescheinigung bzw. Auszug aus dem Melderegister vom 9. September 2015 hat der zu diesem Zeitpunkt mittlerweile 17-Jährige Sonphichai seit 16. Oktober 2012 seinen Wohnsitz in 55 Mu [Moo] 15, Tambon D._______, Amphoe D._______, Provinz Z._______, wo auch seine leibliche Mutter wohnsitzmässig registriert ist (SAK-act. 46/6-8; B-act. 1/9 f.). Laut behördlich bestätigter Lebens-, Zivilstands- und Wohnsitzbescheinigung vom 22. Mai 2013 hatte der Beschwerdeführer seinen Wohnsitz in 308 Moo 2, Yoojaroen Place, Tambon D._______, [...] D._______, Provinz Z._______ (SAK-act. 16, 26). In der Lebensbescheinigung vom 30. Juli 2015 wurde seitens der thailändischen Behörde bestätigt, dass sich die Wohnadresse des Beschwerdeführers in 333 Moo 3 Ban Youcharoen Tambel Ban Tan, Amphoe D._______ [...], Provinz Z._______ befinde (SAK-act. 41). Dasselbe gilt für die "Marriage Application" vom 8. Juni 2015 (SAK-act. 41/2). Eine diesbezügliche Meldebescheinigung ist nicht aktenkundig. Hingegen ist aus den beglaubigten Meldebescheinigungen vom 7. März 2016 ersichtlich, dass der Beschwerdeführer am 25. November 2015 an die erwähnte Wohnadresse seines Stiefsohnes und seiner Ehegattin (55 Mu [Moo] 15, Tambon D._______, Amphoe D._______, Provinz Z._______) gezogen sei (B-act. 1/11). Daraus folgt, dass mit überwiegender Wahrscheinlichkeit eine Hausgemeinschaft bzw. ein gemeinsamer Wohnsitz des Beschwerdeführers mit seinem Stiefsohn und seiner Ehegattin erst ab dem 25. November 2015 (und somit nach der Eheschliessung) gegeben wäre.</w:t>
      </w:r>
    </w:p>
    <w:p>
      <w:r>
        <w:rPr>
          <w:b/>
        </w:rPr>
        <w:t>E. 4.6.2</w:t>
      </w:r>
    </w:p>
    <w:p>
      <w:r>
        <w:t>Der Stiefsohn hatte seinen Wohnsitz bis zu seiner Volljährigkeit in 55 Mu [Moo] 15, Tambon D._______, Amphoe D._______, Provinz Z._______, wo auch seine leibliche Mutter wohnsitzmässig registriert ist. Einen anderen Wohnsitz oder Aufenthaltsort von Sonphichai C._______ (sowie seiner sorgfalts- und obhutsberechtigten Mutter) ist nicht belegt. Hingegen hatte der Beschwerdeführer seinen Wohnsitz bis zur Volljährigkeit seines Stiefsohnes in 333 Moo 3 Ban Youcharoen Tambel Ban Tan, Amphoe D._______ [...], Provinz Z._______. Aus der vom Beschwerdeführer ins Recht gelegten ausgestellten Bestätigung der Fremdenpolizei vom 25. Februar 2014 (SAK-act. 48/3-4 [in thailändischer Schrift, ohne Übersetzung ins Deutsche]) kann nichts zu seinen Gunsten abgeleitet werden, da der Zuzug des Beschwerdeführers an die Wohnadresse des Stiefsohnes und der Ehegattin erst am 25. November 2015 erfolgt, behördlich registriert sowie bestätigt worden ist. Erst nach der Eheschliessung mit Udon C._______ im Juni 2015 bzw. im November 2015 zog er an die Wohnadresse seines mittlerweile volljährigen Stiefsohnes und seiner Ehegattin, weshalb bis zu diesem Zeitpunkt keine gemeinsame Hausgemeinschaft bestanden haben konnte. Demzufolge hatte der Beschwerdeführer seinen unmündigen Stiefsohn nie zur dauernden Pflege und Erziehung in seinem Haushalt aufgenommen (vgl. 2.3.1 mit Hinweis zur antizipierten Beweiswürdigung), weshalb auch aus diesem Grund kein Anspruch auf Pflegekinderrente entstehen konnte.</w:t>
      </w:r>
    </w:p>
    <w:p>
      <w:r>
        <w:rPr>
          <w:b/>
        </w:rPr>
        <w:t>E. 5</w:t>
      </w:r>
    </w:p>
    <w:p>
      <w:r>
        <w:t>Zusammenfassend ist festzustellen, dass zwischen dem Beschwerdeführer und seinem unmündigen Stiefsohn Sonphichai C._______ nie ein Pflegekindverhältnis begründet worden ist, weshalb kein Anspruch auf eine Kinderrente entstehen konnte (vgl. E. 4). Die Beschwerde ist deshalb vollumfänglich abzuweisen.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die ihr erwachsenen notwendigen und verhältnismässig hohe Kosten zugesprochen werden (vgl. Art. 64 Abs. 1 VwVG). Als Bundesbehörde hat die Vorinstanz (SAK) jedoch keinen Anspruch auf Parteientschädigung (Art. 7 Abs. 3 des Reglements vom 21. Februar 2008 über die Kosten und Entschädigungen vor dem Bundesverwaltungsgericht [VGKE, SR 173.320.2]).</w:t>
      </w:r>
    </w:p>
    <w:p>
      <w:r>
        <w:rPr>
          <w:b/>
        </w:rPr>
        <w:t>E. 6.3</w:t>
      </w:r>
    </w:p>
    <w:p>
      <w:r>
        <w:t>Der unterliegende Beschwerdeführer hat keinen Anspruch auf eine Parteientschädigung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