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C-1707/2013 vom 1. März 2013</w:t>
      </w:r>
    </w:p>
    <w:p>
      <w:r>
        <w:t>Bundesverwaltungsgericht, 2013-03-01, FR</w:t>
      </w:r>
    </w:p>
    <w:p>
      <w:r>
        <w:rPr>
          <w:b/>
        </w:rPr>
        <w:t xml:space="preserve">Quelle: </w:t>
      </w:r>
      <w:r>
        <w:t>https://mcp.opencaselaw.ch/entscheid/bvger_C-1707_2013</w:t>
      </w:r>
    </w:p>
    <w:p>
      <w:r>
        <w:t>FR: TAF C-1707/2013 du 1 mars 2013</w:t>
      </w:r>
    </w:p>
    <w:p>
      <w:r>
        <w:t>IT: TAF C-1707/2013 del 1 marzo 2013</w:t>
      </w:r>
    </w:p>
    <w:p>
      <w:pPr>
        <w:pStyle w:val="Heading2"/>
      </w:pPr>
      <w:r>
        <w:t>Regeste</w:t>
      </w:r>
    </w:p>
    <w:p>
      <w:r>
        <w:t>Aides financières à l'accueil extra-familial pour enfants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est radiée du rôle.</w:t>
      </w:r>
    </w:p>
    <w:p>
      <w:r>
        <w:rPr>
          <w:b/>
        </w:rPr>
        <w:t>E. 2</w:t>
      </w:r>
    </w:p>
    <w:p>
      <w:r>
        <w:t>Il n'est pas perçu de frais de procédure, ni alloué de dépens.</w:t>
      </w:r>
    </w:p>
    <w:p>
      <w:r>
        <w:rPr>
          <w:b/>
        </w:rPr>
        <w:t>E. 3</w:t>
      </w:r>
    </w:p>
    <w:p>
      <w:r>
        <w:t>La présente décision est adressée : - à la recourante (Acte judiciaire) - à l'autorité inférieure (Acte judiciaire) La juge unique : La greffière : Madeleine Hirsig-Vouilloz Isabelle Pittet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