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C-1706/2010 vom 22. März 2011</w:t>
      </w:r>
    </w:p>
    <w:p>
      <w:r>
        <w:t>Bundesverwaltungsgericht, 2011-03-22, IT</w:t>
      </w:r>
    </w:p>
    <w:p>
      <w:r>
        <w:rPr>
          <w:b/>
        </w:rPr>
        <w:t xml:space="preserve">Quelle: </w:t>
      </w:r>
      <w:r>
        <w:t>https://mcp.opencaselaw.ch/entscheid/bvger_C-1706_2010</w:t>
      </w:r>
    </w:p>
    <w:p>
      <w:r>
        <w:t>FR: TAF C-1706/2010 du 22 mars 2011</w:t>
      </w:r>
    </w:p>
    <w:p>
      <w:r>
        <w:t>IT: TAF C-1706/2010 del 22 marzo 2011</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La decisione in parola è stata emanata il 14 gennaio 2010 ed il ricorso è stato depositato il 15 marzo 2010. In base all'art. 60 cpv. 1 LPGA, contro le decisioni pronunciate in virtù della LAI, gli interessati possono interporre ricorso entro 30 giorni dalla notificazione. Nelle specie, incombe all'amministrazione di provare la data di notifica del provvedimento. Ora, l'UAIE ha chiesto alla Posta svizzera di accertare la data di notifica della decisione, ma tale inchiesta non ha avuto successo (doc. 30-31). In carenza della prova della data di notifica, l'amministrazione, nelle sue osservazioni ricorsuali del 5 luglio 2010, ha rinunciato a sollevare l'eccezione di tardività e ha proposto di entrare nel merito del ricorso. Peraltro, la ricorrente stessa comunica di avere ricevuto la decisione in parola il 1° marzo 2010; in assenza di prova contraria è necessario attenersi a tale affermazione e considerare il ricorso tempestivo.</w:t>
      </w:r>
    </w:p>
    <w:p>
      <w:r>
        <w:rPr>
          <w:b/>
        </w:rPr>
        <w:t>E. 2.4</w:t>
      </w:r>
    </w:p>
    <w:p>
      <w:r>
        <w:t>L'insorgente ha versato l'anticipo di Fr. 300.-, corrispondente alle spese processuali, entro il termine stabilito.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Ne consegue che il diritto alla rendita si esamina fino al 31 dicembre 2007 alla luce delle precedenti norme e, a partire da quella data, secondo le nuove disposizioni. Tuttavia, secondo le norme transitorie sulla V revisione della LAI (cfr. lettera circolare 253 del 12 dicembre 2007 dell'Ufficio federale delle assicurazioni sociali [UFAS]), se l'incapacità di lavoro inizia dopo il 1° gennaio 2007, è possibile versare la rendita allo scadere del periodo attesa di un anno a condizione che la domanda di rendita sia presentata entro e non oltre il 31 dicembre 2008 (cfr. consid. 7.3).</w:t>
      </w:r>
    </w:p>
    <w:p>
      <w:r>
        <w:rPr>
          <w:b/>
        </w:rPr>
        <w:t>E. 5</w:t>
      </w:r>
    </w:p>
    <w:p>
      <w:r>
        <w:t>La ricorrente ha presentato la domanda di rendita il 25 agosto 2008. In deroga all'art. 24 LPGA, l'art. 48 cpv. 2 LAI (nel suo tenore in vigore fino al 31 dicembre 2007)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25 agosto 2007 (ossia 12 mesi precedenti la presentazione della domanda), oppure se un diritto alla rendita sia sorto tra tale data ed il 14 gennaio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inferiore ai 3 anni, ma più di un anno (cfr. doc. 6: 15 mesi in totale). Tuttavia, risulta dall'E205 (attestato concernente la carriera assicurativa in Italia) che la stessa vanta contributi alle patrie assicurazioni sociali per più di 4 anni (doc. 2). Pertanto,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si è stabilizzato; la seconda lettera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Per gli art. 5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L'assicurata non ha più svolto attività lucrativa dopo il 1974 (doc. 13).</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 cpv. 2bis LAI nel tenore vigente fino al 31 dicembre 2007, ora,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8.4</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9</w:t>
      </w:r>
    </w:p>
    <w:p>
      <w:r>
        <w:t>Dalla documentazione ad atti si evince che la richiedente è portatrice di sfumati esiti di remota polinevrite acuta attualmente consistenti in una tetraiperreflessia osteo-tendinea, cefalea tensiva recidivante, disturbo d'ansia, lieve scoliosi dorso lombare con lieve accentuazione della cifosi dorsale, modesti segni di artrosi del rachide, iniziale osteopenia, varici arti inferiori. L'assicurata non ha prodotto (in sede di audizione o di ricorso) documentazione medica che attesti ulteriori patologie. 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la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attiene alle conseguenze invalidanti delle menzionate affezioni, il medico dell'INPS pone un tasso d'invalidità del 50%, pur rilevando che l'interessata è in grado di lavorare (perizia medica dettagliata, E 213, del 26 marzo 2009, doc. 22). Dal canto suo, la Dott.ssa Meyer, dell'UAIE, ritiene che, a parte i lavori pesanti, l'assicurata è abile a svolgere tutti i lavori che sono assegnati ad una casalinga (doc. 27 e 27.1).</w:t>
      </w:r>
    </w:p>
    <w:p>
      <w:r>
        <w:rPr>
          <w:b/>
        </w:rPr>
        <w:t>E. 10.2</w:t>
      </w:r>
    </w:p>
    <w:p>
      <w:r>
        <w:t>A.___________ presenta dei leggeri esiti di un'antica polinevrite (1994). Infatti, la nominata manifesta dei tremori funzionali periferici e, a livello neurologico, la prova ROT è positiva ai quattro arti (ipereflessia), con appena percettibili difficoltà all'andatura. Per il resto, dal punto di vista neurologico, non sussistono patologie in atto e gli esami specialistici effettuati anche di recente (doc. 17, 24) non lasciano trasparire alcun quadro invalidante. Neanche sotto il profilo ortopedico sussistono turbe di carattere invalidante. L'esame specifico del 21 luglio 2009, nonché quelli precedenti, sono del tutto insignificanti dal punto di vista valetudinario (doc. 20, 23). Non è contestato che la paziente presenti una scoliosi dorso-lombare e che sussista un'alterazione della cifosi dorsale, ma tali anomalie, ascrivibili anche all'età, non rappresentano delle patologie di rilievo invalidante, come pure la presenza di una leggera artrosi rachidea ed un inizio di osteopenia. Si tratta di turbe assai comuni e destinate ad accentuarsi nel corso del tempo, ma non limitanti. Del resto, a livello locomotorio/articolare, viene descritta una situazione ancora nella norma, ossia: una spinalgia pressoria a livello lombare, e null'altro; i movimenti del rachide non sono limitati, gli arti superiori ed inferiori sono normofunzionanti e liberi da limitazioni, l'andatura è regolare, a parte qualche problema di ipereflessia, il portamento eretto; movimenti e toni muscolari regolari a parte gli accennati problemi neurologici del tutto lievi. Per il resto, l'assicurata soffre di una lieve turba d'ansia che abbisogna di controllo specialistico e, pertanto, nemmeno entra in considerazione ai fini dell'esistenza eventuale d'invalidità di cefalee tensive per le quali assume, al bisogno, un'adeguata terapia farmacologica. L'ipovisus è inoltre ben corretto da lenti (doc. 25) con 9/10 in OD e 9/10 in OS. Nel complesso, a parte i precedenti disturbi, l'interessata gode di buone condizioni generali di salute, ogni altro organo ed apparato essendo indenne da patologie.</w:t>
      </w:r>
    </w:p>
    <w:p>
      <w:r>
        <w:rPr>
          <w:b/>
        </w:rPr>
        <w:t>E. 10.3</w:t>
      </w:r>
    </w:p>
    <w:p>
      <w:r>
        <w:t>La valutazione del lavoro domestico si basa sulle indicazioni della richiedente stessa, le quali sono controllate in una certa misura dall'amministrazione. Il risultato è necessariamente una valutazione esaminata dall'UAIE (o dal giudice in caso di ricorso) alla luce delle perizie mediche ad atti. Il controllo giudiziario richiede che ogni punto della valutazione sia stato determinato con cura e precisione. Il risultato in percentuale che si ottiene non può essere arrotondato (DTF 127 V 129 consid. 5; VSI 2001 p. 265). Analizzando la situazione medica con le incombenze domestiche (famiglia di 6 persone in tutto in una casa di 6 vani), si giunge a ritenere che l'interessata, alla luce delle patologia presenti, potrebbe incontrare delle difficoltà nell'ambito dei lavori più pesanti (come le grandi pulizie, stendere la biancheria, ecc.), mentre in compiti più leggeri la sua capacità resta quasi intatta (condotta dell'economia domestica, preparazione dei pasti, riordino, ecc.). Nel complesso, in base alla Circolare sull'invalidità e la grande invalidità edita dall'Ufficio federale delle assicurazioni sociali (UFAS, cifra 3084 e seg.), l'interessata presenta un'incapacità al lavoro massima, nell'ambito della consuete attività domestiche, del 27%, tasso insufficiente per aver diritto ad una rendita dell'assicurazione svizzera per l'invalidità. Vero è che A.__________, nell'apposito formulario per gli assicurati occupati nell'economia domestica (doc. 12), ha affermato di non essere in grado di svolgere praticamente nessuno dei lavori di casa. Tale affermazione non può tuttavia assurgere alla dignità di prova, dal momento che riflette la posizione unilaterale dell'assicurata ed è smentita dalle risultanze mediche oggettive.</w:t>
      </w:r>
    </w:p>
    <w:p>
      <w:r>
        <w:rPr>
          <w:b/>
        </w:rPr>
        <w:t>E. 11</w:t>
      </w:r>
    </w:p>
    <w:p>
      <w:r>
        <w:t>Il collegio giudicante non ha pertanto alcun motivo di scostarsi dal convincente parere del medico dell'UAIE, fondato sul corretto apprezzamento del caso concreto e sull'attento esame della documentazione medica ad atti. Si tratta infatti di osservazioni cliniche da cui si possono derivare utili, oggettivi e persuasivi elementi di giudizio atti a dimostrare che, nonostante le affezioni di cui è portatrice, A.___________, entro la data della decisione in esame, sarebbe stata in grado di attendere alle sue usuali faccende domestiche in modo tale da escludere un'invalidità di rilievo ai fini della rendita.</w:t>
      </w:r>
    </w:p>
    <w:p>
      <w:r>
        <w:rPr>
          <w:b/>
        </w:rPr>
        <w:t>E. 12.1</w:t>
      </w:r>
    </w:p>
    <w:p>
      <w:r>
        <w:t>In queste circostanze il ricorso deve essere respinto e l'impugnata decisione confermata.</w:t>
      </w:r>
    </w:p>
    <w:p>
      <w:r>
        <w:rPr>
          <w:b/>
        </w:rPr>
        <w:t>E. 12.2</w:t>
      </w:r>
    </w:p>
    <w:p>
      <w:r>
        <w:t>A titolo di spese processuali si prelevano Fr. 300.-, che vengono compensate con l'anticipo di uguale importo versato dalla ricorrente il 12 settembre 2010.</w:t>
      </w:r>
    </w:p>
    <w:p>
      <w:r>
        <w:rPr>
          <w:b/>
        </w:rPr>
        <w:t>E. 12.3</w:t>
      </w:r>
    </w:p>
    <w:p>
      <w:r>
        <w:t>Visto l'esito del ricorso, non si assegnano indennità per spese ripetibili alla parte soccombente.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