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C-1706/2007 vom 22. Juli 2008</w:t>
      </w:r>
    </w:p>
    <w:p>
      <w:r>
        <w:t>Bundesverwaltungsgericht, 2008-07-22, FR</w:t>
      </w:r>
    </w:p>
    <w:p>
      <w:r>
        <w:rPr>
          <w:b/>
        </w:rPr>
        <w:t xml:space="preserve">Quelle: </w:t>
      </w:r>
      <w:r>
        <w:t>https://mcp.opencaselaw.ch/entscheid/bvger_C-1706_2007</w:t>
      </w:r>
    </w:p>
    <w:p>
      <w:r>
        <w:t>FR: TAF C-1706/2007 du 22 juillet 2008</w:t>
      </w:r>
    </w:p>
    <w:p>
      <w:r>
        <w:t>IT: TAF C-1706/2007 del 22 luglio 2008</w:t>
      </w:r>
    </w:p>
    <w:p>
      <w:pPr>
        <w:pStyle w:val="Heading2"/>
      </w:pPr>
      <w:r>
        <w:t>Regeste</w:t>
      </w:r>
    </w:p>
    <w:p>
      <w:r>
        <w:t>Entrée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telles notamment l'ordonnance du 14 janvier 1998 concernant l'entrée et la déclaration d'arrivée des étrangers (aOEArr de 1998, RO 1998 194) abrogée par l'art. 39 de l'ordonnance du 24 octobre 2007 sur la procédure d'entrée et de visas (OPEV, RS 142.204) et l'ordonnance du 6 octobre 1986 limitant le nombre des étrangers (aOLE de 1986, RO 1986 1791) abrogée par l'art.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reste applicable à la présente cause, conformément à la réglementation transitoire de l'art. 126 al. 1 LEtr. En revanche, la procédure relative aux demandes déposées avant l'entrée en vigueur de la LEtr est régie par le nouveau droit (art. 126 al. 2 LEtr; cf. également ATAF 2008/1 consid. 1.1 p. 2).</w:t>
      </w:r>
    </w:p>
    <w:p>
      <w:r>
        <w:rPr>
          <w:b/>
        </w:rPr>
        <w:t>E. 1.3</w:t>
      </w:r>
    </w:p>
    <w:p>
      <w:r>
        <w:t>A moins que la LTAF n'en dispose autrement, la procédure devant le TAF est régie par la PA (cf. art. 37 LTAF). V._______ a qualité pour recourir (cf. art. 48 al. 1 PA). Son recours, présenté dans la forme et les délais prescrits par la loi, est recevable (cf. art. 50 et 52 PA).</w:t>
      </w:r>
    </w:p>
    <w:p>
      <w:r>
        <w:rPr>
          <w:b/>
        </w:rPr>
        <w:t>E. 2</w:t>
      </w:r>
    </w:p>
    <w:p>
      <w:r>
        <w:t>Sous réserve de dispositions différentes, tout étranger doit être muni, pour entrer en Suisse, d'un passeport et d'un visa (art. 1 al. 1 aOEArr). Il doit en outre en particulier présenter les garanties nécessaires en vue d'une sortie de Suisse dans les délais impartis et disposer des moyens suffisants pour subvenir à ses besoins pendant le séjour en Suisse ou être en mesure de se les procurer légalement (art. 1 al. 2 let. c et d aOEArr). Le visa est refusé lorsque l'étranger ne remplit pas les conditions d'entrée prévues à l'article premier (art. 14 al. 1 aOEArr).</w:t>
      </w:r>
    </w:p>
    <w:p>
      <w:r>
        <w:rPr>
          <w:b/>
        </w:rPr>
        <w:t>E. 3.1</w:t>
      </w:r>
    </w:p>
    <w:p>
      <w:r>
        <w:t>Il appartient aux autorités suisses de maintenir un équilibre entre la population suisse et la population étrangère résidante (cf. art. 1 let. a aOLE). Elles ne peuvent ainsi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Ces autorités doivent s'assurer que tout étranger admis en Suisse a la possibilité et la volonté de regagner son pays d'origine, en cas de besoin ou au terme de son séjour (cf. art. 1 al. 2 let. c et 14 al. 1 aOEArr).</w:t>
      </w:r>
    </w:p>
    <w:p>
      <w:r>
        <w:rPr>
          <w:b/>
        </w:rPr>
        <w:t>E. 3.2</w:t>
      </w:r>
    </w:p>
    <w:p>
      <w:r>
        <w:t>L'autorité statue librement, dans le cadre des prescriptions légales et des traités avec l'étranger, sur l'octroi de l'autorisation de séjour ou d'établissement... (art. 4 aLSEE). Il y a lieu de souligner à cet égard que l'ordre juridique suisse ne garantit aucun droit ni quant à l'entrée en Suisse, ni quant à l'octroi d'un visa (cf. art. 4 aLSEE en relation avec l'art. 9 al. 1 aOEArr; cf. également Philip Grant, La protection de la vie familiale et de la vie privée en droit des étrangers, Bâle/Genève/Munich 2000, p. 24; Peter Uebersax, Einreise und Anwesenheit in: Uebersax/Münch/Geiser/Arnold, Ausländerrecht, Bâle/Genève/Munich 2002, n. 5.28ss; Urs Bolz, Rechtschutz im Ausländer und Asylrecht, Bâle et Francfort sur le Main, 1990, p. 29).</w:t>
      </w:r>
    </w:p>
    <w:p>
      <w:r>
        <w:rPr>
          <w:b/>
        </w:rPr>
        <w:t>E. 4</w:t>
      </w:r>
    </w:p>
    <w:p>
      <w:r>
        <w:t>L'ODM a refusé l'autorisation d'entrée à R._______, au motif que sa sortie du pays à l'échéance de son visa n'était pas suffisamment assurée.</w:t>
      </w:r>
    </w:p>
    <w:p>
      <w:r>
        <w:rPr>
          <w:b/>
        </w:rPr>
        <w:t>E. 4.1</w:t>
      </w:r>
    </w:p>
    <w:p>
      <w:r>
        <w:t>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1 al. 2 let. c aOEArr),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ladite autorité se base sur les indices et l'évaluation précités pour appliquer l'art. 1 aOEArr. 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 L'expérience a par ailleurs démontré que, dans des cas analogues, de nombreux étrangers, une fois en Suisse, ne songeaient plus à quitter ce pays et cherchaient à s'y établir à demeure, n'hésitant pas à utiliser tous les moyens à leur disposition pour tenter de parvenir à leur fin (en entreprenant des démarches administratives en vue de prolonger leur séjour ou en entrant dans la clandestinité). Il n'est ainsi pas rare que des personnes au bénéfice d'un visa touristique ou de visite mettent à profit leur séjour sur le territoire helvétique pour y entreprendre une formation ou des études, y chercher un emploi ou y demeurer à un autre titre quelconque, et ce, en dépit de toutes les assurances données par celles et ceux qui, résidant régulièrement en Suisse, les avaient invitées et s'étaient - en toute bonne foi - portés garants de leur sortie ponctuelle de Suisse au terme du séjour envisagé.</w:t>
      </w:r>
    </w:p>
    <w:p>
      <w:r>
        <w:rPr>
          <w:b/>
        </w:rPr>
        <w:t>E. 4.2</w:t>
      </w:r>
    </w:p>
    <w:p>
      <w:r>
        <w:t>En l'espèce, il est incontestable que les conditions socio-économiques qui prévalent en République dominicaine sont nettement moins favorables que celles dont bénéficie la Suisse. Le PIB par habitant y reste en effet inférieur à USD 3'200.-, en dépit de la très forte augmentation de cet indicateur depuis 1990, où il s'élevait alors à USD 800.-. Supérieure à 10% en 2006, la croissance économique y est extrêmement forte, avec un taux d'inflation contenu à 5%. Malgré cette apparente bonne situation économique, les conditions de vie peinent à s'améliorer et le nombre d'emplois créés reste largement insuffisant pour faire notablement reculer le chômage. En outre, les droits de l'homme sont encore régulièrement bafoués, notamment par les autorités policières et judiciaires. La société dominicaine est sous pression par rapport aux 800'000 travailleurs haïtiens, dont la plupart n'ont aucun titre de séjour valable, occupent des emplois ne requérant aucune qualification et consentent à des rémunérations moindres par rapport à leurs collègues dominicains (source: site du Ministère fédéral des affaires étrangères de la République fédérale d'Allemagne, www.auswaertiges-amt.de &gt; Länder, Reisen und Sicherheit &gt; Dominikanische Republik, mise à jour en février 2008, dernière visite le 10 juillet 2008). Ces différents éléments pourraient sans aucun doute influencer l'invité, en dépit de la croissance économique dominicaine, et l'inciter à rester dans notre pays à l'échéance de son visa, afin d'améliorer ses conditions de vie. La pression migratoire reste en effet importante, en particulier chez les jeunes gens, en raison notamment du taux de chômage élevé et des conditions de vie qui restent largement insatisfaisantes pour une très grande partie de la population (cf. également sur ce sujet arrêt du Tribunal administratif fédéral C-4810/2007 du 29 janvier 2008 consid. 4.3).</w:t>
      </w:r>
    </w:p>
    <w:p>
      <w:r>
        <w:rPr>
          <w:b/>
        </w:rPr>
        <w:t>E. 4.3</w:t>
      </w:r>
    </w:p>
    <w:p>
      <w:r>
        <w:t>L'autorité ne saurait toutefois se fonder sur la seule situation régnant dans le pays d'origine du requérant, mais doit également prendre en considération les particularités du cas d'espèce. Ainsi, si un invité assume dans son pays d'origine d'importantes responsabilités, tant au plan professionnel, social que familial, on pourra établir un pronostic favorable quant à son départ de la Suisse à l'issue de la validité de son visa. Au contraire, si un invité n'a pas d'obligations significatives dans son pays, on considère comme élevé le risque d'un comportement contraire aux prescriptions de police des étrangers.</w:t>
      </w:r>
    </w:p>
    <w:p>
      <w:r>
        <w:rPr>
          <w:b/>
        </w:rPr>
        <w:t>E. 4.3.1</w:t>
      </w:r>
    </w:p>
    <w:p>
      <w:r>
        <w:t>La situation personnelle de l'invité ne permet pas d'exclure l'hypothèse d'un tel comportement et de renverser la présomption découlant des différences socio-économiques entre la République dominicaine et la Suisse. R._______ est en effet un jeune homme célibataire, sans enfant, dont les attaches socio-familiales avec son pays d'origine sont moindres. Même si, selon les allégués de la recourante, lesquels ne sont au demeurant nullement prouvés, l'intéressé vit en concubinage avec son amie et se mariera prochainement, au vu de l'expérience générale, de tels liens affectifs se révèlent le plus souvent insuffisants pour constituer une véritable incitation au retour. Il pourrait sans difficultés particulières se créer un nouveau domicile indépendant en Suisse, améliorant de ce fait ses conditions de vie. De surcroît, avec la présence de sa soeur en Suisse, l'intéressé pourrait s'appuyer sur un réseau existant pour s'installer à demeure. A moyen terme, il pourrait même tenter de faire venir son amie.</w:t>
      </w:r>
    </w:p>
    <w:p>
      <w:r>
        <w:rPr>
          <w:b/>
        </w:rPr>
        <w:t>E. 4.3.2</w:t>
      </w:r>
    </w:p>
    <w:p>
      <w:r>
        <w:t>Les liens professionnels de R._______ avec son pays d'origine ne sont par ailleurs pas suffisamment étroits pour assurer son départ du territoire helvétique au terme du séjour projeté. A cet égard, il sied de relever les contradictions entre les déclarations faites par l'intéressé lors de sa demande de visa et les informations apportées par la recourante dans son mémoire de réplique. En effet, selon le premier, il est étudiant au Liceo nocturno E_______. Au contraire, V._______ allègue, sans étayer ses propos par un quelconque commencement de preuve, que depuis la fin de sa scolarité obligatoire, son frère travaille dans le supermarché familial, ce qui lui permettrait de se procurer des vivres gratuitement. Pour le reste, on ignore tout du salaire qu'il percevrait, des responsabilités qu'il exercerait, de la taille même du magasin en question. Il ne ressort par ailleurs pas du dossier que R._______ aurait acquis une formation professionnelle lui permettant d'exercer un métier hautement rémunérateur et socialement gratifiant, ce qui lui permettrait d'accéder à une position socio-économique supérieure dans son pays d'origine et diminuerait d'autant les incitations à s'établir en Suisse. De surcroît, dans la mesure où, selon ses propres déclarations, l'intéressé est étudiant en République dominicaine, il n'est pas invraisemblable qu'il soit tenté de poursuivre son cursus en Suisse.</w:t>
      </w:r>
    </w:p>
    <w:p>
      <w:r>
        <w:rPr>
          <w:b/>
        </w:rPr>
        <w:t>E. 4.4</w:t>
      </w:r>
    </w:p>
    <w:p>
      <w:r>
        <w:t>Le Tribunal relèvera finalement qu'un séjour de trois mois à l'étranger à des fins touristiques apparaît difficilement compatible avec l'accomplissement d'études dans le pays d'origine, ce qui jette un doute sur le but véritable du séjour de l'intéressé (cf. art. 14 al. 2 let. c aOEArr).</w:t>
      </w:r>
    </w:p>
    <w:p>
      <w:r>
        <w:rPr>
          <w:b/>
        </w:rPr>
        <w:t>E. 4.5</w:t>
      </w:r>
    </w:p>
    <w:p>
      <w:r>
        <w:t>Dans ces circonstances, et au vu de l'ensemble des éléments qui précèdent, il apparaît qu'on ne peut pas sérieusement exclure que le recourant ne demeure en Suisse à l'issue de la validité de son visa et s'y établisse durablement. Aussi convient-il pour ce seul élément déjà de rejeter le recours et de refuser l'entrée en Suisse de l'intéressé.</w:t>
      </w:r>
    </w:p>
    <w:p>
      <w:r>
        <w:rPr>
          <w:b/>
        </w:rPr>
        <w:t>E. 5</w:t>
      </w:r>
    </w:p>
    <w:p>
      <w:r>
        <w:t>Par surabondance, il sied de relever qu'une autorisation d'entrée en Suisse ne peut être délivrée qu'à la condition que l'étranger dispose de moyens suffisants pour subvenir à ses besoins pendant son séjour ou soit en mesure de se les procurer légalement (cf. art. 1 al. 2 let. d aOEArr). Or, en l'occurrence, la situation financière de l'invitante est extrêmement précaire, puisqu'elle et ses deux enfants émargent entièrement aux services sociaux. Dans ces circonstances, la simple fourniture du gîte et du couvert à l'intéressé apparaît même comme compromise. Il convient sur ce point aussi de souligner les contradictions entre les déclarations de l'invité (cf. ch. 20 de la demande de visa) et de son hôtesse, le premier ayant indiqué que sa soeur prendrait en charge tous ses frais, tandis que celle-là a précisé dans sa réplique qu'elle ne fournirait que le gîte et le couvert, le solde étant assumé par son frère. En d'autres termes, il n'est pas garanti qu'en cas de séjour en Suisse, l'invité dispose de suffisamment de moyens pour subvenir à ses besoins. Pour ce motif également, l'autorisation doit être refusée et le recours rejeté.</w:t>
      </w:r>
    </w:p>
    <w:p>
      <w:r>
        <w:rPr>
          <w:b/>
        </w:rPr>
        <w:t>E. 6</w:t>
      </w:r>
    </w:p>
    <w:p>
      <w:r>
        <w:t>La recourante se prévaut implicitement du grief d'inégalité de traitement, sa mère ayant à plusieurs reprises bénéficié d'une autorisation d'entrée en Suisse.</w:t>
      </w:r>
    </w:p>
    <w:p>
      <w:r>
        <w:rPr>
          <w:b/>
        </w:rPr>
        <w:t>E. 6.1</w:t>
      </w:r>
    </w:p>
    <w:p>
      <w:r>
        <w:t>Selon la jurisprudence,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(cf. ATF 131 V 107 consid. 3.4.2, ATF 129 I 113 consid. 5.1 et la jurisprudence citée). En matière d'octroi d'autorisations d'entrée en Suisse, les particularités du cas d'espèce sont déterminantes dans le cadre de la pesée des intérêts à laquelle les autorités helvétiques sont tenues de procéder. Aussi est-il difficile d'établir des comparaisons entre plusieurs causes (cf. arrêts du Tribunal fédéral 2A.305/2006 du 2 août 2006 consid. 5.3 et 2A.199/2006 du 2 août 2006 consid. 4.2 in fine, en matière d'exception aux mesures de limitation du nombre des étrangers).</w:t>
      </w:r>
    </w:p>
    <w:p>
      <w:r>
        <w:rPr>
          <w:b/>
        </w:rPr>
        <w:t>E. 6.2</w:t>
      </w:r>
    </w:p>
    <w:p>
      <w:r>
        <w:t>Dans ces circonstances, une comparaison avec la situation de la mère de la recourante n'est pas pertinente. Celle-là est bien entendu plus âgée que son fils, moins encline et désireuse de se construire une nouvelle vie dans un autre pays, de telle sorte que sa situation n'est pas comparable à celle de son fils, jeune ressortissant étranger (célibataire, de surcroît), compte tenu du risque migratoire accru présenté par cette dernière catégorie de la population. Quant à l'argument de la recourante, selon lequel l'ordre juridique suisse a toujours été respecté lors de ces visites, le Tribunal soulignera que le refus d'une autorisation d'entrée ne remet nullement en cause la bonne foi, l'honnêteté et la respectabilité de la personne résidant en Suisse qui invite un tiers et se porte garante de son retour au pays.</w:t>
      </w:r>
    </w:p>
    <w:p>
      <w:r>
        <w:rPr>
          <w:b/>
        </w:rPr>
        <w:t>E. 7</w:t>
      </w:r>
    </w:p>
    <w:p>
      <w:r>
        <w:t>Au vu de ce qui précède, il apparaît que la décision entreprise ne viole pas le droit fédéral et n'est pas inopportune (cf. art. 49 PA). Le recours est donc rejeté.</w:t>
      </w:r>
    </w:p>
    <w:p>
      <w:r>
        <w:rPr>
          <w:b/>
        </w:rPr>
        <w:t>E. 8</w:t>
      </w:r>
    </w:p>
    <w:p>
      <w:r>
        <w:t>Les frais de la procédure, d'un montant de Fr. 600.-, sont à la charge de la recourante qui succombe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