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C-1702/2013 vom 18. Dezember 2013</w:t>
      </w:r>
    </w:p>
    <w:p>
      <w:r>
        <w:t>Bundesverwaltungsgericht, 2013-12-18, DE</w:t>
      </w:r>
    </w:p>
    <w:p>
      <w:r>
        <w:rPr>
          <w:b/>
        </w:rPr>
        <w:t xml:space="preserve">Quelle: </w:t>
      </w:r>
      <w:r>
        <w:t>https://mcp.opencaselaw.ch/entscheid/bvger_C-1702_2013</w:t>
      </w:r>
    </w:p>
    <w:p>
      <w:r>
        <w:t>FR: TAF C-1702/2013 du 18 décembre 2013</w:t>
      </w:r>
    </w:p>
    <w:p>
      <w:r>
        <w:t>IT: TAF C-1702/2013 del 18 dicembre 2013</w:t>
      </w:r>
    </w:p>
    <w:p>
      <w:pPr>
        <w:pStyle w:val="Heading2"/>
      </w:pPr>
      <w:r>
        <w:t>Regeste</w:t>
      </w:r>
    </w:p>
    <w:p>
      <w:r>
        <w:t>Rente</w:t>
      </w:r>
    </w:p>
    <w:p>
      <w:pPr>
        <w:pStyle w:val="Heading2"/>
      </w:pPr>
      <w:r>
        <w:t>Erwägungen</w:t>
      </w:r>
    </w:p>
    <w:p>
      <w:r>
        <w:rPr>
          <w:b/>
        </w:rPr>
        <w:t>E. 1</w:t>
      </w:r>
    </w:p>
    <w:p>
      <w:r>
        <w:t>Angefochten ist der Einspracheentscheid der SAK vom 6. März 2013, mit welchem - in Bestätigung der Verfügung vom 16. Dezember 2011 - der Beschwerdeführerin auf der Basis einer Versicherungszeit von einem Jahr und einem Monat bzw. einem vollen Versicherungsjahr und einem durchschnittlichen Jahreseinkommen von Fr. 28'080.- eine Altersrente der AHV zugesprochen worden ist.</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Da keine Ausnahme im Sinne von Art. 32 VGG vorliegt, ist das Bundesverwaltungsgericht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eingereicht wurde, kann darauf eingetreten werden (vgl. Art. 60 Abs. 1 ATSG und Art. 52 Abs. 1 VwVG).</w:t>
      </w:r>
    </w:p>
    <w:p>
      <w:r>
        <w:rPr>
          <w:b/>
        </w:rPr>
        <w:t>E. 2.1</w:t>
      </w:r>
    </w:p>
    <w:p>
      <w:r>
        <w:t>Die Beschwerdeführerin ist Staatsangehörige eines Mitgliedsstaates der Europäischen Gemeinschaft (EU), so dass vorliegend das am 1. Juni 2002 in Kraft getretene Abkommen zwischen der Schweizerischen Eidge­nossenschaft einerseits und der Europäischen Gemeinschaft und ihren Mitgliedstaaten anderseits über die Freizügigkeit (FZA, SR 0.142.112. 681) anzuwenden ist, welches die verschiedenen bis dahin geltenden bilateralen Abkommen zwischen der Schweizerischen Eidgenossenschaft und den einzelnen Mitgliedsstaaten der Europäischen Gemeinschaft in­soweit absetzt,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(vgl. BGE 130 V 51 ff.; SVR 2004 AHV Nr. 16 S. 49; Urteil des damaligen Eidgenössischen Versicherungsgerichts [EVG; ab 1. Januar 2007: Bundesgericht] H 13/05 vom 4. April 2005, E. 1.1). Daran hat sich mit dem revidierte Anhang II zum FZA, welcher für die Schweiz am 1. April 2012 in Kraft getreten ist und vorliegend anwendbar ist, sowie die ab diesem Zeitpunkt anwendbaren Verordnungen (EG) Nr. 883/2004 und Nr. 987/ 2009, welche die Verordnungen (EWG) Nr. 1408/71 und Nr. 574/72 ersetzen, nichts geändert. Demnach bestimmt sich vorliegend der Anspruch der Beschwerdeführerin auf eine Rente der AHV nach dem internen schweizerischen Recht.</w:t>
      </w:r>
    </w:p>
    <w:p>
      <w:r>
        <w:rPr>
          <w:b/>
        </w:rPr>
        <w:t>E. 2.2</w:t>
      </w:r>
    </w:p>
    <w:p>
      <w:r>
        <w:t>In zeitlicher Hinsicht sind grundsätzlich diejenigen materiellen Rechts­sätze massgebend, die bei der Erfüllung des zu Rechtsfolgen führenden Tatbestandes Geltung hatten (vgl. BGE 130 V 445; BGE 127 V 467 E. 1; BGE 126 V 136 E. 4b). Die Beschwerdeführerin hat ihr 64. Altersjahr am 10. Februar 2009 vollendet. Ihr Anspruch auf eine ordentliche Altersrente ohne Vorbezug ist demnach im Monat nach Vollendung des 64. Altersjahrs und somit am 1. März 2009 entstanden (vgl. Art. 21 Abs. 2 AHVG). Massgebend sind somit diejenigen Normen, welche zu diesem Zeitpunkt in Kraft standen, namentlich die entsprechenden Bestimmungen des AHVG und der Verordnung vom 31. Oktober 1947 über die Alters- und Hinterlassenenversicherung (AHVV, SR 831.101).</w:t>
      </w:r>
    </w:p>
    <w:p>
      <w:r>
        <w:rPr>
          <w:b/>
        </w:rPr>
        <w:t>E. 3</w:t>
      </w:r>
    </w:p>
    <w:p>
      <w:r>
        <w:t>Vorliegend ist strittig und vom Bundesverwaltungsgericht zu prüfen, ob die SAK die Altersrente der Beschwerdeführerin korrekt ermittelt hat.</w:t>
      </w:r>
    </w:p>
    <w:p>
      <w:r>
        <w:rPr>
          <w:b/>
        </w:rPr>
        <w:t>E. 3.1</w:t>
      </w:r>
    </w:p>
    <w:p>
      <w:r>
        <w:t>Anspruch auf eine ordentliche Alters- und Hinterlassenenrente haben nur Versicherte, denen für mindestens ein volles Jahr Einkommen, Erziehungs- oder Betreuungsgutschriften angerechnet werden können (Art. 29 Abs. 1 AHVG; vgl. dazu auch Art. 51 Abs. 1 der VO [EG] Nr. 883/2004). Ein volles Beitragsjahr liegt gemäss Art. 50 AHVV vor, wenn eine Person insgesamt länger als elf Monate im Sinne von Art. 1a oder 2 AHVG versichert war und während dieser Zeit den Mindestbeitrag bezahlt hat oder Beitragszeiten im Sinne von Art. 29ter Abs. 2 Bst. b und c AHVG aufweist.</w:t>
      </w:r>
    </w:p>
    <w:p>
      <w:r>
        <w:rPr>
          <w:b/>
        </w:rPr>
        <w:t>E. 3.2</w:t>
      </w:r>
    </w:p>
    <w:p>
      <w:r>
        <w:t>Damit ein Jahr als volles Beitragsjahr angerechnet wird, muss eine Versicherungsdauer von mehr als elf Monaten vorliegen; dies ist nicht der Fall, wenn nur eine Dauer von elf Monaten ohne einen zusätzlichen Bruchteil eines weiteren Monates besteht (vgl. UELI KIESER, Recht-sprechung zur Alters- und Hinterlassenenversicherung, 2. Auflage, Zürich/Basel/Genf 2005, Art. 29ter Rz. 2 mit Hinweis auf ZAK 1971 S. 323 E. 3). Ausserdem müssen die geschuldeten Beiträge zumindest in der Höhe des Mindestbeitrags geleistet sein oder noch entrichtet werden können (Art. 16 Abs. 1 und 2 AHVG), damit ein bestimmter Zeitabschnitt als Beitragsdauer zählen kann (vgl. Wegleitung des Bundesamts für Sozialversicherungen über die Renten in der Eidgenössischen Alters-, Hinterlassenen- und Invalidenversicherung [RWL; gültig ab 1. Januar 2003], Rz. 5006). Wurden Beiträge mangels Erfassung oder wegen Uneinbringlichkeit nicht geleistet und ist die Beitragsschuld bei der Entstehung des Rentenanspruchs verjährt, ist die entsprechende Beitragsperiode in der Regel nicht anzurechnen (RWL Rz. 5009).</w:t>
      </w:r>
    </w:p>
    <w:p>
      <w:r>
        <w:rPr>
          <w:b/>
        </w:rPr>
        <w:t>E. 3.3</w:t>
      </w:r>
    </w:p>
    <w:p>
      <w:r>
        <w:t>Hinsichtlich der Dauer der Beitragsleistungen und der Höhe der Beiträge wird grundsätzlich auf die individuellen Konten (IK) abgestellt, welche für jeden beitragspflichtigen Versicherten geführt und in welche die entsprechenden Daten eingetragen werden (vgl. Art. 30ter AHVG; Art. 137 ff. AHVV). Der seit dem 1. Januar 1969 in Kraft stehende, vorliegend anwendbare Art. 140 Abs. 1 Bst. d AHVV schreibt vor, dass das individuelle Konto das Beitragsjahr und die Beitragsdauer in Monaten umfassen muss. Für die Jahre 1948 bis 1968 wurden hingegen nur die Kalenderjahre der Beitragsleistung in die individuellen Konten eingetragen, so dass daraus die Beitragsdauer in Monaten nicht ersichtlich ist. Deshalb ist gemäss der Rechtsprechung des Bundesgerichts auf die eigens zur Ermittlung der mutmasslichen Beitragsdauer publizierten Tabellen des Bundesamts für Sozialversicherungen (BSV) abzustellen (BGE 107 V 7 E. 3b). Auf die Anwendung dieser Tabellen darf gemäss bundesgerichtlicher Praxis nur verzichtet werden, wenn die tatsächliche Dauer der (beitragspflichtigen) Erwerbstätigkeit durch Arbeitszeugnisse, Lohnabrechnungen oder gleichwertige Bestätigungen des Arbeitgebers eindeutig ausgewiesen ist (vgl. Urteil des EVG [heute Bundesgericht] H 317/02 vom 6. Januar 2004 E. 2.2.1 mit weiteren Hinweisen). Hierfür muss der Versicherte den vollen Beweis erbringen. Trotz dieser Beweislastverteilung ist auch der im Sozialversicherungsrecht allgemein geltende Untersuchungsgrundsatz zu berücksichtigen, wonach die Verwaltungsbehörde und im Streitfall das Gericht für die richtige und vollständige Abklärung des rechtserheblichen Sachverhalts zu sorgen hat, wobei die Untersuchungspflicht ihr Korrelat in den Mitwirkungspflichten der Parteien findet (vgl. BGE 117 V 261 E. 3b und 4a [betreffend Art. 141 Abs. 3 AHVV]; BGE 125 V 193 E. 2; BGE 122 V 157 E. 1a, je mit weiteren Hinweisen).</w:t>
      </w:r>
    </w:p>
    <w:p>
      <w:r>
        <w:rPr>
          <w:b/>
        </w:rPr>
        <w:t>E. 3.4</w:t>
      </w:r>
    </w:p>
    <w:p>
      <w:r>
        <w:t>Art. 16 Abs. 1 AHVG bestimmt, dass Beiträge, die nicht innert fünf Jahren nach Ablauf des Kalenderjahres, für welches sie geschuldet sind, mit Verfügung geltend gemacht werden, nicht mehr eingefordert und auch nicht mehr entrichtet werden können. Hat der Versicherte nie einen Kontenauszug von der Ausgleichskasse verlangt, gegen einen erhaltenen Kontenauszug keinen Einspruch erhoben oder wurde ein erhobener Einspruch abgewiesen, kann bei Eintritt des Versicherungsfalls die Berichtigung von Eintragungen im individuellen Konto nur verlangt werden, soweit deren Unrichtigkeit offenkundig ist oder dafür der volle Beweis erbracht wird. Dies gilt nicht nur für unrichtige, sondern auch für unvollständige bzw. fehlende Eintragungen im individuellen Konto (Art. 141 Abs. 3 AHVV; BGE 117 V 261 ff.; BGE 110 V 97 E. 4a). Diese Kontenbereinigung erstreckt sich alsdann auf die gesamte Beitragsdauer des Versicherten, betrifft also auch jene Beitragsjahre, für welche gemäss Art. 16 Abs. 1 AHVG jede Nachzahlung von Beiträgen ausgeschlossen ist. Die Kasse darf aber im Rahmen von Art. 141 Abs. 3 AHVV nicht über Rechtsfragen entscheiden, welche der Versicherte schon früher durch Beschwerde im Sinne von Art. 84 AHVG zur richterlichen Beurteilung hätte bringen können, sondern nur allfällig vorhandene Buchungsfehler korrigieren (BGE 117 V 261 E. 3a mit Hinweis). Art. 141 Abs. 3 AHVV führt eine Beweisverschärfung gegenüber dem im Sozialversicherungsrecht üblichen Beweisgrad der überwiegenden Wahrscheinlichkeit ein, indem der volle Beweis verlangt wird, wobei auch in diesem Zusammenhang der Untersuchungsgrundsatz zu beachten ist (BGE 117 V 261 E. 3b).</w:t>
      </w:r>
    </w:p>
    <w:p>
      <w:r>
        <w:rPr>
          <w:b/>
        </w:rPr>
        <w:t>E. 3.5.1</w:t>
      </w:r>
    </w:p>
    <w:p>
      <w:r>
        <w:t>Die Beschwerdeführerin macht sinngemäss geltend, im aktenkundigen IK-Auszug würden sich für die Jahre 1963 und 1964 Einträge betreffend Hotel Kurhaus A._______ und Kurhaus B._______ jedoch keine Einträge betreffend der Beschäftigung im Jahre 1964 beim Hotel C._______ finden. Die Beschwerdeführerin legt zum Beweis der Unrichtigkeit der Eintragungen im individuellen Konto Dokumente ins Recht und gibt an sie habe vom 11. Juni 1964 bis 30. Oktober 1064 im Hotel C._______ gearbeitet, was dem Arbeitszeugnis vom 30. Oktober 1964 zu entnehmen sei.</w:t>
      </w:r>
    </w:p>
    <w:p>
      <w:r>
        <w:rPr>
          <w:b/>
        </w:rPr>
        <w:t>E. 3.5.2</w:t>
      </w:r>
    </w:p>
    <w:p>
      <w:r>
        <w:t>Das Arbeitszeugnis vom 30. Oktober 1964 belegt zwar, dass die Beschwerdeführerin in der Zeit vom 11. Juni 1964 bis zum 30. Oktober 1964 beim Hotel C._______ gearbeitet hat, jedoch ist die Vorlage eines Arbeitszeugnisses nicht geeignet nachzuweisen, dass der versicherten Person seinerzeit Beiträge vom Lohn abgezogen oder solche Beiträge an die Alters-, Hinterlassenen- und Invalidenversicherung geleistet worden wären (vgl. Urteil des BVGer C-4470/2011 vom 8. Januar 2013 E. 4.2 sowie C-6755/2011 vom 8. Juli 2013 E. 4.2). Im Übrigen kann dem Arbeitszeugnis nicht entnommen werden, welches Einkommen die Beschwerdeführerin beim Hotel C._______ erzielt hat. Dabei handelt es sich aber um einen massgeblichen Parameter, damit die Rentenhöhe überhaupt berechnet werden kann (vgl. E. 3.1 und 3.3 hiervor).</w:t>
      </w:r>
    </w:p>
    <w:p>
      <w:r>
        <w:rPr>
          <w:b/>
        </w:rPr>
        <w:t>E. 3.5.3</w:t>
      </w:r>
    </w:p>
    <w:p>
      <w:r>
        <w:t>In den Akten findet sich somit kein Hinweis darauf, dass für die Monate Juni 1964 bis Oktober 1964 irgendwelche AHV-Beitragszahlungen bzw. zumindest der AHV-Mindestbeitrag geleistet worden wäre. Trotz Nachforschungen der Vorinstanz konnten keine Belege für derartige Zahlungen gefunden werden. Die Beschwerdeführerin hat keine diesbezüglichen Lohnabrechnungen oder andere Beweismittel, nicht einmal Kontoauszüge mit allfälligen Zahlungseingängen, eingereicht. Die Unrichtigkeit des IK-Auszuges betreffend das Jahr 1964 ist somit weder offenkundig noch wird dafür der volle Beweis erbracht.</w:t>
      </w:r>
    </w:p>
    <w:p>
      <w:r>
        <w:rPr>
          <w:b/>
        </w:rPr>
        <w:t>E. 3.5.4</w:t>
      </w:r>
    </w:p>
    <w:p>
      <w:r>
        <w:t>Im Übrigen wurde von der Beschwerdeführerin nicht gerügt und hat sich nach Überprüfung durch das Gericht auch nicht ergeben, dass die Berechnung der Altersrente durch die Vorinstanz fehlerhaft wäre. Die Beitragsdauer (ein Jahr und ein Monat bzw. ein Jahr) und das durchschnittliche Jahreseinkommen (Fr. 28'080.-) erweisen sich als korrekt.</w:t>
      </w:r>
    </w:p>
    <w:p>
      <w:r>
        <w:rPr>
          <w:b/>
        </w:rPr>
        <w:t>E. 3.6</w:t>
      </w:r>
    </w:p>
    <w:p>
      <w:r>
        <w:t>Zusammenfassend ist festzuhalten, dass die SAK die Altersrente der Beschwerdeführerin korrekt ermittelt hat und die Beschwerde damit offensichtlich unbegründet und im einzelrichterlichen Verfahren abzuweisen ist (Art. 85bis Abs. 3 AHVG).</w:t>
      </w:r>
    </w:p>
    <w:p>
      <w:r>
        <w:rPr>
          <w:b/>
        </w:rPr>
        <w:t>E. 4</w:t>
      </w:r>
    </w:p>
    <w:p>
      <w:r>
        <w:t>Zu befinden ist noch über die Verfahrenskosten und eine allfällige Parteientschädigung.</w:t>
      </w:r>
    </w:p>
    <w:p>
      <w:r>
        <w:rPr>
          <w:b/>
        </w:rPr>
        <w:t>E. 4.1</w:t>
      </w:r>
    </w:p>
    <w:p>
      <w:r>
        <w:t>Gemäss Art. 85bis Abs. 2 AHVG ist das Verfahren für die Parteien kostenlos, so 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 320.2]. Auch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