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C-1701/2023 vom 23. Februar 2023</w:t>
      </w:r>
    </w:p>
    <w:p>
      <w:r>
        <w:t>Bundesverwaltungsgericht, 2023-02-23, DE</w:t>
      </w:r>
    </w:p>
    <w:p>
      <w:r>
        <w:rPr>
          <w:b/>
        </w:rPr>
        <w:t xml:space="preserve">Quelle: </w:t>
      </w:r>
      <w:r>
        <w:t>https://mcp.opencaselaw.ch/entscheid/bvger_C-1701_2023_d20230223</w:t>
      </w:r>
    </w:p>
    <w:p>
      <w:r>
        <w:t>FR: TAF C-1701/2023 du 23 février 2023</w:t>
      </w:r>
    </w:p>
    <w:p>
      <w:r>
        <w:t>IT: TAF C-1701/2023 del 23 febbraio 2023</w:t>
      </w:r>
    </w:p>
    <w:p>
      <w:pPr>
        <w:pStyle w:val="Heading2"/>
      </w:pPr>
      <w:r>
        <w:t>Regeste</w:t>
      </w:r>
    </w:p>
    <w:p>
      <w:r>
        <w:t>Berufliche Vorsorge (&amp;Uuml;briges) | Berufliche Vorsorge, Zwangsanschluss mit Leistungsfall (Verfügung vom 23. Februar 2023)</w:t>
      </w:r>
    </w:p>
    <w:p>
      <w:pPr>
        <w:pStyle w:val="Heading2"/>
      </w:pPr>
      <w:r>
        <w:t>Erwägungen</w:t>
      </w:r>
    </w:p>
    <w:p>
      <w:r>
        <w:rPr>
          <w:b/>
        </w:rPr>
        <w:t>E. 2</w:t>
      </w:r>
    </w:p>
    <w:p>
      <w:r>
        <w:t>Das Verfahren vor dem Bundesverwaltungsgericht richtet sich nach dem VwVG, soweit das VGG nichts anderes bestimmt (Art. 37 VGG).</w:t>
      </w:r>
    </w:p>
    <w:p>
      <w:r>
        <w:rPr>
          <w:b/>
        </w:rPr>
        <w:t>E. 3.1</w:t>
      </w:r>
    </w:p>
    <w:p>
      <w:r>
        <w:t>Die Vorinstanz kann in Anwendung von Art. 58 VwVG bis zu ihrer Ver- nehmlassung die angefochtene Verfügung in Wiedererwägung ziehen. Die Beschwerdeinstanz hat die Behandlung der Beschwerde fortzusetzen, so- weit diese durch die neue Verfügung der Vorinstanz nicht gegenstandslos geworden ist (Art. 58 Abs. 3 VwVG).</w:t>
      </w:r>
    </w:p>
    <w:p>
      <w:r>
        <w:rPr>
          <w:b/>
        </w:rPr>
        <w:t>E. 3.2</w:t>
      </w:r>
    </w:p>
    <w:p>
      <w:r>
        <w:t>Die Vorinstanz beantragte mit Vernehmlassung von 15. Juni 2023, das Beschwerdeverfahren betreffend die Verfügung vom 23. Februar 2023 sei infolge Gegenstandslosigkeit abzuschreiben. Zur Begründung hielt sie fest, aufgrund der Akten sei erstellt, dass es bei der Beschwerdeführerin bereits im Jahr 2009 zu zwei Austritten von Arbeitnehmenden, jeweils verbunden mit einem Anspruch auf eine Freizügigkeitsleistung, gekommen sei, womit schon damals die Voraussetzungen von Art. 60 Abs. 2 Bst. d BVG erfüllt und der Anschluss der Beschwerdeführerin bei der Stiftung Auffangeinrich- tung BVG rückwirkend von Gesetzes wegen erfolgt sei. Es bestehe dem- zufolge kein Anwendungsraum für Art. 12 Abs. 2 BVG in Verbindung mit Art. 3 Abs. 3 VoAA (Versicherungsfall Tod oder Invalidität) und es sei auch kein entsprechender Zuschlag als Schadenersatz geschuldet. Da zwi- schenzeitlich bekannt sei, dass der Anschluss per 31. Dezember 2020 auf- gelöst wurde, werde zusätzlich die entsprechende Befristung festgestellt.</w:t>
      </w:r>
    </w:p>
    <w:p>
      <w:r>
        <w:t>C-1701/2023 Seite 7 Die Beschwerdeführerin teilte nach Erhalt der Wiedererwägungsverfügun- gen umgehend mit Spontaneingabe vom 19. Juni 2023 mit, die Vorinstanz habe neu in ihrem Sinne verfügt, sodass das Verfahren vermutlich zeitnah wegen mittlerweile eingetretener Gegenstandslosigkeit abgeschrieben werde.</w:t>
      </w:r>
    </w:p>
    <w:p>
      <w:r>
        <w:rPr>
          <w:b/>
        </w:rPr>
        <w:t>E. 3.3</w:t>
      </w:r>
    </w:p>
    <w:p>
      <w:r>
        <w:t>Nachdem die Vorinstanz mit Wiedererwägungsverfügungen vom 15. Juni 2023 die vorliegend angefochtene Verfügung vom 23. Februar 2023 lite pendente aufgehoben hat, ist der Verfahrensgegenstand des vor- liegenden Verfahrens weggefallen. Damit ist das Beschwerdeverfahren im einzelrichterlichen Verfahren als gegenstandslos geworden abzuschreiben (Art. 23 Abs. 1. Bst. a VGG).</w:t>
      </w:r>
    </w:p>
    <w:p>
      <w:r>
        <w:rPr>
          <w:b/>
        </w:rPr>
        <w:t>E. 4</w:t>
      </w:r>
    </w:p>
    <w:p>
      <w:r>
        <w:t>Zu befinden bleibt über die Verfahrenskosten und eine allfällige Parteient- schädigung.</w:t>
      </w:r>
    </w:p>
    <w:p>
      <w:r>
        <w:rPr>
          <w:b/>
        </w:rPr>
        <w:t>E. 4.1.1</w:t>
      </w:r>
    </w:p>
    <w:p>
      <w:r>
        <w:t>Wird ein Verfahren vor Bundesverwaltungsgericht gegenstandslos, ist die Regelung von Art. 5 in Verbindung mit Art. 15 des Reglements über die Kosten und Entschädigungen vor dem Bundesverwaltungsgericht (VGKE, SR 173.320.2) anwendbar. Bei Gegenstandslosigkeit des Verfah- rens werden die Verfahrenskosten in der Regel jener Partei auferlegt, de- ren Verhalten die Gegenstandslosigkeit bewirkt hat (Art. 5 VGKE, SR 173.320.2). Die Bestimmung derjenigen Partei, welche die Gegenstands- losigkeit des Verfahrens bewirkt hat, erfolgt nach materiellen Kriterien. Zu fragen ist also nach dem materiellen Grund für das formelle Verhalten, und insofern ist es unerheblich, wer die Prozesshandlung vornimmt, welche zur Abschreibung des Verfahrens führt. Zieht die Vorinstanz ihren Entscheid in Wiedererwägung, gilt sie deshalb nur dann als im Sinne von Art. 5 VGKE unterliegend, wenn sie ihren Entscheid aus besserer eigener Erkenntnis abgeändert hat (vgl. Urteile des BGer 2C_549/2023 vom 19. April 2024 E. 5.3.1 und 2C_564/2013 vom 11. Februar 2014 E. 2.4; Urteil des BVGer C-5821/2020 vom 26. Juni 2025 E. 8.1.3).</w:t>
      </w:r>
    </w:p>
    <w:p>
      <w:r>
        <w:rPr>
          <w:b/>
        </w:rPr>
        <w:t>E. 4.1.2</w:t>
      </w:r>
    </w:p>
    <w:p>
      <w:r>
        <w:t>Vorliegend ist die Gegenstandslosigkeit dem Verhalten der Vorin- stanz zuzuschreiben, welche ihren Entscheid aus besserer eigener Er- kenntnis abgeändert hat. Demnach sind der Beschwerdeführerin keine Verfahrenskosten aufzuerlegen.</w:t>
      </w:r>
    </w:p>
    <w:p>
      <w:r>
        <w:t>C-1701/2023 Seite 8</w:t>
      </w:r>
    </w:p>
    <w:p>
      <w:r>
        <w:rPr>
          <w:b/>
        </w:rPr>
        <w:t>E. 4.1.3</w:t>
      </w:r>
    </w:p>
    <w:p>
      <w:r>
        <w:t>Der unterliegenden Vorinstanz können gemäss Art. 63 Abs. 2 VwVG keine Verfahrenskosten auferlegt werden.</w:t>
      </w:r>
    </w:p>
    <w:p>
      <w:r>
        <w:rPr>
          <w:b/>
        </w:rPr>
        <w:t>E. 4.1.4</w:t>
      </w:r>
    </w:p>
    <w:p>
      <w:r>
        <w:t>Im vorliegenden Fall sind damit keine Verfahrenskosten zu erheben.</w:t>
      </w:r>
    </w:p>
    <w:p>
      <w:r>
        <w:rPr>
          <w:b/>
        </w:rPr>
        <w:t>E. 4.1.5</w:t>
      </w:r>
    </w:p>
    <w:p>
      <w:r>
        <w:t>Der einbezahlte Kostenvorschuss in der Höhe von Fr. 800.– ist der Beschwerdeführerin nach Eintritt der Rechtskraft dieses Urteils auf ein von ihr bekannt zu gebendes Konto zurückzuerstatten.</w:t>
      </w:r>
    </w:p>
    <w:p>
      <w:r>
        <w:rPr>
          <w:b/>
        </w:rPr>
        <w:t>E. 4.2</w:t>
      </w:r>
    </w:p>
    <w:p>
      <w:r>
        <w:t>Die Beschwerdeinstanz kann der ganz oder teilweise obsiegenden Partei von Amtes wegen oder auf Begehren eine Entschädigung für ihr er- wachsene notwendige und verhältnismässige hohe Kosten zusprechen (Art. 64 Abs. 1 VwVG in Verbindung mit Art. 7 Abs. 1 VGKE). Keinen An- spruch auf Parteientschädigung haben Bundesbehörden und, in der Regel, andere Behörden, die als Parteien auftreten (Art. 7 Abs. 3 VGKE). Bei ge- genstandslos gewordenen Verfahren hat diejenige Partei eine Parteient- schädigung auszurichten, deren Verhalten die Gegenstandslosigkeit be- wirkt hat (Art. 15 VGKE i.V.m. Art. 5 VGKE).</w:t>
      </w:r>
    </w:p>
    <w:p>
      <w:r>
        <w:rPr>
          <w:b/>
        </w:rPr>
        <w:t>E. 4.2.1</w:t>
      </w:r>
    </w:p>
    <w:p>
      <w:r>
        <w:t>Die Parteientschädigung umfasst die Kosten der Vertretung sowie allfällige weitere Auslagen. Unnötiger Aufwand wird nicht entschädigt (Art. 9 Abs. 8 Abs. 1 und Abs. 2). Die Kosten der Vertretung umfassen ins- besondere das Anwaltshonorar und werden nach dem notwendigen Zeit- aufwand des Vertreters oder der Vertreterin bemessen (Art. 9 Abs. 1 Bst. a und Art. 10 Abs. 1 VGKE). Der Stundenansatz beträgt für Anwälte und An- wältinnen mindestens Fr. 200.– und höchstens Fr. 400.– (Art. 10 Abs. 2 VGKE). Die Parteien, die Anspruch auf Parteientschädigung erheben, ha- ben dem Gericht vor dem Entscheid eine detaillierte Kostennote einzu- reichen. Das Gericht setzt die Parteientschädigung aufgrund der Kosten- note fest; wird keine Kostennote eingereicht, so setzt es die Entschädigung auf Grund der Akten fest (Art. 14 Abs. 1 und Abs. 2 VGKE).</w:t>
      </w:r>
    </w:p>
    <w:p>
      <w:r>
        <w:rPr>
          <w:b/>
        </w:rPr>
        <w:t>E. 4.2.2</w:t>
      </w:r>
    </w:p>
    <w:p>
      <w:r>
        <w:t>Nachdem die Gegenstandslosigkeit vorliegend von der Vorinstanz verursacht wurde, hat die anwaltlich vertretene Beschwerdeführerin unbe- strittenermassen Anspruch auf eine Parteientschädigung zu Lasten der Vorinstanz. Die Rechtsvertreter der Beschwerdeführerin machen für den Zeitraum vom 22. November 2018 bis 19. Juni 2023 einen anwaltlichen Aufwand von insgesamt 45.26 Stunden beziehungsweise insgesamt Fr. 15'841.– (bei einem Stundenansatz von Fr. 350.– für die Rechtsanwälte Knecht und Vetter) geltend.</w:t>
      </w:r>
    </w:p>
    <w:p>
      <w:r>
        <w:t>C-1701/2023 Seite 9 Mit Blick auf den notwendigen Aufwand ist für das vorliegende Verfahren festzuhalten, dass lediglich der Aufwand seit dem 24. Februar 2023 (Ein- gang der angefochtenen Verfügung bei der Beschwerdeführerin) zu be- rücksichtigen ist (vgl. Art. 64 Abs. 1 VwVG und Art. 7 Abs. 1 VGKE; BGE 140 V 116 E. 3.4.2; Urteile des BVGer C-5977/2017 vom 13. Novem- ber 2018 E. 9.2 und C-3864/2018 vom 7. Februar 2019 E 4.1; HIR- ZEL/MARTI, in: Praxiskommentar Verwaltungsverfahrensgesetz, 3. Auflage 2023, N. 8 zu Art. 7 VGKE und N. 1 zu Art. 64 VwVG). Der vor diesem Da- tum geltend gemachte Aufwand von 30.05 Stunden ist nicht dem Be- schwerdeverfahren zuzurechnen und demzufolge – wie von der Vorinstanz zu Recht geltend gemacht – im vorliegenden Verfahren nicht zu entschä- digen. Zu prüfen bleibt, ob der nach diesem Abzug übrig gebliebene Aufwand von 15.21 Stunden als notwendig zu betrachten und demzufolge vollumfäng- lich zu entschädigen ist. Die Beschwerdeführerin hat im vorliegenden Ver- fahren folgende Eingaben ausarbeiten und einreichen lassen: ein Schrei- ben an die Vorinstanz vom 9. März 2023 (rund 1 Textseite; vgl. BVGer- act. 6 Beilage 10), die Beschwerdeschrift vom 27. März 2023 (13 Textsei- ten mit 8 Beilagen; vgl. BVGer-act. 1) und eine unaufgeforderte Eingabe vom 19. Juni 2023 (rund 2 Textseiten mit 5 Beilagen; vgl. BVGer-act. 7). Mit Blick auf diese Eingaben und die weiteren deklarierten anwaltlichen Aufwendungen, namentlich Aktenstudium, interne Abstimmung, rechtliche Recherche und Kommunikation mit der Beschwerdeführerin, erweist sich der geltend gemachte Aufwand von 15.21 Stunden unter Berücksichtigung des gebotenen und aktenkundigen Aufwands, der Bedeutung der Streitsa- che, des Umfangs der Akten und der Schwierigkeit des vorliegenden Ver- fahrens, mit Blick auf ähnlich gelagerte Fälle und die im Sozialversicherun- gerecht geltende Untersuchungsmaxime als zu hoch. Immerhin vertrat ei- ner der beiden Rechtsanwälte die Beschwerdeführerin bereits im Verwal- tungsverfahren, weshalb Kenntnis der Sach- und Rechtslage im Beschwer- deverfahren grösstenteils vorausgesetzt werden darf. Diesem Synergieef- fekt ist mit einer Kürzung des geltend gemachten Aufwands im Beschwer- deverfahren um eine Stunde Rechnung zu tragen (vgl. Urteile des BVGer C-3864/2018 vom 7. Februar 2019 E 5.1 mit Hinweisen und C-5977/2017 vom 13. November 2018 E. 9.2). Hinzu kommt, dass die Notwendigkeit ei- ner Vertretung durch zwei beziehungsweise die parallele Fallbearbeitung durch zwei Rechtsanwälte weder ersichtlich ist noch begründet wird, zumal die Vertretung der Beschwerdeführerin ein Verfahren betraf, das sich we- der als besonders umfangreich noch als ausserordentlich komplex erweist (vgl. Urteil des BVGer C-3864/2018 vom 7. Februar 2019 E 8). Mit dem</w:t>
      </w:r>
    </w:p>
    <w:p>
      <w:r>
        <w:t>C-1701/2023 Seite 10 aufgrund der Doppelvertretung entstandenen unnötigen und daher nicht zu entschädigenden Mehraufwand kann vorliegend der (nicht geltend ge- machte) Aufwand für die Spontaneingabe vom 19. Juni 2023 als entschä- digt betrachtet werden, weshalb unter diesem Titel keine Kürzung vorzu- nehmen ist. Daraus ergibt sich ein vorliegend zu berücksichtigender Ver- tretungsaufwand im Umfang von höchstens 14.21 Stunden.</w:t>
      </w:r>
    </w:p>
    <w:p>
      <w:r>
        <w:rPr>
          <w:b/>
        </w:rPr>
        <w:t>E. 4.2.3</w:t>
      </w:r>
    </w:p>
    <w:p>
      <w:r>
        <w:t>Was den geltend gemachten Stundenansatz von Fr. 350.– betrifft, so erweist sich dieser als überhöht. Entschädigungsansätze können im Be- reich des Sozialversicherungsrechts unter Berücksichtigung der Tatsache, dass der Sozialversicherungsprozess vom Untersuchungsgrundsatz be- herrscht ist und es dem Gericht obliegt, von Amtes wegen den rechtser- heblichen Sachverhalt festzustellen (was geeignet ist, die Arbeit der Rechtsvertretung zu erleichtern), auf gerichtsübliche Höhe reduziert wer- den (Urteil des Bundesgerichts 9C_484/2010 E. 3). Vorliegend erscheint – auch im Vergleich mit der Höhe von Parteientschädigungen in ähnlich ge- lagerten Fällen – ein Stundenansatz von höchstens Fr. 250.– als angemes- sen (vgl. Urteile des BVGer C-5735/2023 vom 19. Dezember 2023 und A- 7149/2018 vom 14. Februar 2018 E. 4.3).</w:t>
      </w:r>
    </w:p>
    <w:p>
      <w:r>
        <w:rPr>
          <w:b/>
        </w:rPr>
        <w:t>E. 4.2.4</w:t>
      </w:r>
    </w:p>
    <w:p>
      <w:r>
        <w:t>Zusammenfassend ist der Beschwerdeführerin entsprechend zu Lasten der Vorinstanz für das vorliegende Verfahren eine Parteientschädi- gung von Fr. 3'826.05 (14.21 Stunden à Fr. 250.– zuzüglich Mehrwert- steuer von 7.7 % [bis am 31. Dezember 2023 geltender Steuersatz]) zuzu- sprechen.</w:t>
      </w:r>
    </w:p>
    <w:p>
      <w:r>
        <w:rPr>
          <w:b/>
        </w:rPr>
        <w:t>E. 4.2.5</w:t>
      </w:r>
    </w:p>
    <w:p>
      <w:r>
        <w:t>Der Vorinstanz ist keine Entschädigung zuzusprechen (Art. 7 Abs. 3 VGKE).</w:t>
      </w:r>
    </w:p>
    <w:p>
      <w:r>
        <w:t>C-1701/2023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